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shd w:val="clear" w:color="auto" w:fill="FFFF00"/>
        <w:tblLook w:val="04A0" w:firstRow="1" w:lastRow="0" w:firstColumn="1" w:lastColumn="0" w:noHBand="0" w:noVBand="1"/>
      </w:tblPr>
      <w:tblGrid>
        <w:gridCol w:w="14174"/>
      </w:tblGrid>
      <w:tr w:rsidR="00260566" w:rsidRPr="00260566" w:rsidTr="00260566">
        <w:tc>
          <w:tcPr>
            <w:tcW w:w="14174" w:type="dxa"/>
            <w:shd w:val="clear" w:color="auto" w:fill="FFFF00"/>
          </w:tcPr>
          <w:p w:rsidR="00260566" w:rsidRPr="00260566" w:rsidRDefault="00260566" w:rsidP="00644531">
            <w:pPr>
              <w:jc w:val="center"/>
              <w:rPr>
                <w:sz w:val="36"/>
                <w:szCs w:val="36"/>
              </w:rPr>
            </w:pPr>
            <w:bookmarkStart w:id="0" w:name="_GoBack"/>
            <w:bookmarkEnd w:id="0"/>
            <w:r w:rsidRPr="00260566">
              <w:rPr>
                <w:sz w:val="36"/>
                <w:szCs w:val="36"/>
              </w:rPr>
              <w:t>PROGRESSION PLANNING</w:t>
            </w:r>
            <w:r w:rsidR="00BE7CE6">
              <w:rPr>
                <w:sz w:val="36"/>
                <w:szCs w:val="36"/>
              </w:rPr>
              <w:t xml:space="preserve"> 2014 ONWARDS</w:t>
            </w:r>
          </w:p>
        </w:tc>
      </w:tr>
    </w:tbl>
    <w:p w:rsidR="0049786F" w:rsidRDefault="0049786F" w:rsidP="00644531">
      <w:pPr>
        <w:spacing w:after="0"/>
      </w:pPr>
    </w:p>
    <w:p w:rsidR="002E3502" w:rsidRDefault="008A771E" w:rsidP="00644531">
      <w:pPr>
        <w:spacing w:after="0"/>
      </w:pPr>
      <w:r>
        <w:rPr>
          <w:noProof/>
          <w:lang w:eastAsia="en-GB"/>
        </w:rPr>
        <mc:AlternateContent>
          <mc:Choice Requires="wps">
            <w:drawing>
              <wp:anchor distT="0" distB="0" distL="114300" distR="114300" simplePos="0" relativeHeight="251659264" behindDoc="0" locked="0" layoutInCell="0" allowOverlap="1" wp14:anchorId="219D4CE1" wp14:editId="2A9B0857">
                <wp:simplePos x="0" y="0"/>
                <wp:positionH relativeFrom="margin">
                  <wp:posOffset>-19050</wp:posOffset>
                </wp:positionH>
                <wp:positionV relativeFrom="margin">
                  <wp:posOffset>2038350</wp:posOffset>
                </wp:positionV>
                <wp:extent cx="8923020" cy="2247900"/>
                <wp:effectExtent l="0" t="133350" r="11430" b="19050"/>
                <wp:wrapSquare wrapText="bothSides"/>
                <wp:docPr id="29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3020" cy="2247900"/>
                        </a:xfrm>
                        <a:prstGeom prst="roundRect">
                          <a:avLst>
                            <a:gd name="adj" fmla="val 10394"/>
                          </a:avLst>
                        </a:prstGeom>
                        <a:solidFill>
                          <a:srgbClr val="4F81BD"/>
                        </a:solidFill>
                        <a:ln w="9525">
                          <a:solidFill>
                            <a:srgbClr val="4F81BD"/>
                          </a:solidFill>
                          <a:round/>
                          <a:headEnd/>
                          <a:tailEnd/>
                        </a:ln>
                        <a:effectLst>
                          <a:outerShdw dist="660034" dir="20934377" sx="75000" sy="75000" algn="tl" rotWithShape="0">
                            <a:srgbClr val="BFBFBF">
                              <a:alpha val="50000"/>
                            </a:srgbClr>
                          </a:outerShdw>
                        </a:effectLst>
                      </wps:spPr>
                      <wps:txbx>
                        <w:txbxContent>
                          <w:p w:rsidR="00C2505E" w:rsidRPr="00733412" w:rsidRDefault="00C2505E" w:rsidP="00D547A2">
                            <w:pPr>
                              <w:ind w:left="360"/>
                              <w:rPr>
                                <w:b/>
                                <w:color w:val="FFFFFF" w:themeColor="background1"/>
                              </w:rPr>
                            </w:pPr>
                            <w:r w:rsidRPr="00733412">
                              <w:rPr>
                                <w:b/>
                                <w:color w:val="FFFFFF" w:themeColor="background1"/>
                              </w:rPr>
                              <w:t>PROGRESSION FORUM ‘SIX SILVER BULLETS’ AIMED AT IMPROVING THE LEVEL OF PROGRESSION THAT OCC</w:t>
                            </w:r>
                            <w:r w:rsidR="00482BBB">
                              <w:rPr>
                                <w:b/>
                                <w:color w:val="FFFFFF" w:themeColor="background1"/>
                              </w:rPr>
                              <w:t>URS AT CRUCIAL TRANSITION POINTS</w:t>
                            </w:r>
                            <w:r w:rsidRPr="00733412">
                              <w:rPr>
                                <w:b/>
                                <w:color w:val="FFFFFF" w:themeColor="background1"/>
                              </w:rPr>
                              <w:t xml:space="preserve"> IN YOUNG PEOPLE’S LIVES:</w:t>
                            </w:r>
                          </w:p>
                          <w:p w:rsidR="00C2505E" w:rsidRPr="00733412" w:rsidRDefault="00C2505E" w:rsidP="00D547A2">
                            <w:pPr>
                              <w:pStyle w:val="ListParagraph"/>
                              <w:numPr>
                                <w:ilvl w:val="0"/>
                                <w:numId w:val="12"/>
                              </w:numPr>
                              <w:rPr>
                                <w:color w:val="FFFFFF" w:themeColor="background1"/>
                              </w:rPr>
                            </w:pPr>
                            <w:r w:rsidRPr="00733412">
                              <w:rPr>
                                <w:color w:val="FFFFFF" w:themeColor="background1"/>
                              </w:rPr>
                              <w:t>Continue to develop the successful</w:t>
                            </w:r>
                            <w:r w:rsidRPr="00733412">
                              <w:rPr>
                                <w:color w:val="FFFFFF" w:themeColor="background1"/>
                                <w:u w:val="single"/>
                              </w:rPr>
                              <w:t xml:space="preserve"> collaboration</w:t>
                            </w:r>
                            <w:r w:rsidRPr="00733412">
                              <w:rPr>
                                <w:color w:val="FFFFFF" w:themeColor="background1"/>
                              </w:rPr>
                              <w:t xml:space="preserve"> that is now occurring across the city</w:t>
                            </w:r>
                          </w:p>
                          <w:p w:rsidR="00C2505E" w:rsidRPr="00733412" w:rsidRDefault="00C2505E" w:rsidP="00D547A2">
                            <w:pPr>
                              <w:pStyle w:val="ListParagraph"/>
                              <w:numPr>
                                <w:ilvl w:val="0"/>
                                <w:numId w:val="12"/>
                              </w:numPr>
                              <w:rPr>
                                <w:color w:val="FFFFFF" w:themeColor="background1"/>
                              </w:rPr>
                            </w:pPr>
                            <w:r w:rsidRPr="00733412">
                              <w:rPr>
                                <w:color w:val="FFFFFF" w:themeColor="background1"/>
                                <w:u w:val="single"/>
                              </w:rPr>
                              <w:t xml:space="preserve">Reach out </w:t>
                            </w:r>
                            <w:r w:rsidRPr="00733412">
                              <w:rPr>
                                <w:color w:val="FFFFFF" w:themeColor="background1"/>
                              </w:rPr>
                              <w:t>to young people who are not successfully engaging with the learning and support that is available</w:t>
                            </w:r>
                          </w:p>
                          <w:p w:rsidR="00C2505E" w:rsidRPr="00733412" w:rsidRDefault="00C2505E" w:rsidP="00D547A2">
                            <w:pPr>
                              <w:pStyle w:val="ListParagraph"/>
                              <w:numPr>
                                <w:ilvl w:val="0"/>
                                <w:numId w:val="12"/>
                              </w:numPr>
                              <w:rPr>
                                <w:color w:val="FFFFFF" w:themeColor="background1"/>
                              </w:rPr>
                            </w:pPr>
                            <w:r w:rsidRPr="00733412">
                              <w:rPr>
                                <w:color w:val="FFFFFF" w:themeColor="background1"/>
                              </w:rPr>
                              <w:t xml:space="preserve">Increasingly </w:t>
                            </w:r>
                            <w:r w:rsidRPr="00733412">
                              <w:rPr>
                                <w:color w:val="FFFFFF" w:themeColor="background1"/>
                                <w:u w:val="single"/>
                              </w:rPr>
                              <w:t>share intelligence</w:t>
                            </w:r>
                            <w:r w:rsidRPr="00733412">
                              <w:rPr>
                                <w:color w:val="FFFFFF" w:themeColor="background1"/>
                              </w:rPr>
                              <w:t xml:space="preserve"> we hold on young people</w:t>
                            </w:r>
                          </w:p>
                          <w:p w:rsidR="00C2505E" w:rsidRPr="00733412" w:rsidRDefault="00C2505E" w:rsidP="00D547A2">
                            <w:pPr>
                              <w:pStyle w:val="ListParagraph"/>
                              <w:numPr>
                                <w:ilvl w:val="0"/>
                                <w:numId w:val="12"/>
                              </w:numPr>
                              <w:rPr>
                                <w:color w:val="FFFFFF" w:themeColor="background1"/>
                              </w:rPr>
                            </w:pPr>
                            <w:r w:rsidRPr="00733412">
                              <w:rPr>
                                <w:color w:val="FFFFFF" w:themeColor="background1"/>
                              </w:rPr>
                              <w:t xml:space="preserve">Engage more successfully with </w:t>
                            </w:r>
                            <w:r w:rsidRPr="00733412">
                              <w:rPr>
                                <w:color w:val="FFFFFF" w:themeColor="background1"/>
                                <w:u w:val="single"/>
                              </w:rPr>
                              <w:t>employers</w:t>
                            </w:r>
                          </w:p>
                          <w:p w:rsidR="00C2505E" w:rsidRPr="00733412" w:rsidRDefault="00C2505E" w:rsidP="00D547A2">
                            <w:pPr>
                              <w:pStyle w:val="ListParagraph"/>
                              <w:numPr>
                                <w:ilvl w:val="0"/>
                                <w:numId w:val="12"/>
                              </w:numPr>
                              <w:rPr>
                                <w:color w:val="FFFFFF" w:themeColor="background1"/>
                              </w:rPr>
                            </w:pPr>
                            <w:r w:rsidRPr="00733412">
                              <w:rPr>
                                <w:color w:val="FFFFFF" w:themeColor="background1"/>
                              </w:rPr>
                              <w:t xml:space="preserve">Develop more </w:t>
                            </w:r>
                            <w:r w:rsidRPr="00733412">
                              <w:rPr>
                                <w:color w:val="FFFFFF" w:themeColor="background1"/>
                                <w:u w:val="single"/>
                              </w:rPr>
                              <w:t>specialised provision</w:t>
                            </w:r>
                            <w:r w:rsidRPr="00733412">
                              <w:rPr>
                                <w:color w:val="FFFFFF" w:themeColor="background1"/>
                              </w:rPr>
                              <w:t xml:space="preserve"> for those with more complex needs</w:t>
                            </w:r>
                          </w:p>
                          <w:p w:rsidR="00C2505E" w:rsidRPr="00733412" w:rsidRDefault="00C2505E" w:rsidP="00D547A2">
                            <w:pPr>
                              <w:pStyle w:val="ListParagraph"/>
                              <w:numPr>
                                <w:ilvl w:val="0"/>
                                <w:numId w:val="12"/>
                              </w:numPr>
                              <w:rPr>
                                <w:color w:val="FFFFFF" w:themeColor="background1"/>
                                <w:u w:val="single"/>
                              </w:rPr>
                            </w:pPr>
                            <w:r w:rsidRPr="00733412">
                              <w:rPr>
                                <w:color w:val="FFFFFF" w:themeColor="background1"/>
                                <w:u w:val="single"/>
                              </w:rPr>
                              <w:t>Recognise success and innovation</w:t>
                            </w:r>
                          </w:p>
                          <w:p w:rsidR="00C2505E" w:rsidRDefault="00C2505E" w:rsidP="008A771E">
                            <w:pPr>
                              <w:pStyle w:val="ListParagraph"/>
                              <w:numPr>
                                <w:ilvl w:val="0"/>
                                <w:numId w:val="9"/>
                              </w:numPr>
                              <w:rPr>
                                <w:color w:val="FFFFFF" w:themeColor="background1"/>
                                <w:sz w:val="18"/>
                                <w:szCs w:val="18"/>
                              </w:rPr>
                            </w:pPr>
                          </w:p>
                          <w:p w:rsidR="00C2505E" w:rsidRPr="00BE7CE6" w:rsidRDefault="00C2505E" w:rsidP="008A771E">
                            <w:pPr>
                              <w:pStyle w:val="ListParagraph"/>
                              <w:numPr>
                                <w:ilvl w:val="0"/>
                                <w:numId w:val="9"/>
                              </w:numPr>
                              <w:rPr>
                                <w:color w:val="FFFFFF" w:themeColor="background1"/>
                                <w:sz w:val="18"/>
                                <w:szCs w:val="18"/>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2" o:spid="_x0000_s1026" style="position:absolute;margin-left:-1.5pt;margin-top:160.5pt;width:702.6pt;height:17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" o:allowincell="f" fillcolor="#4f81bd" strokecolor="#4f81bd">
                <v:shadow on="t" type="perspective" color="#bfbfbf" opacity=".5" origin="-.5,-.5" offset="51pt,-10pt" matrix=".75,,,.75"/>
                <v:textbox inset="18pt,18pt,18pt,18pt">
                  <w:txbxContent>
                    <w:p w:rsidR="00C2505E" w:rsidRPr="00733412" w:rsidRDefault="00C2505E" w:rsidP="00D547A2">
                      <w:pPr>
                        <w:ind w:left="360"/>
                        <w:rPr>
                          <w:b/>
                          <w:color w:val="FFFFFF" w:themeColor="background1"/>
                        </w:rPr>
                      </w:pPr>
                      <w:r w:rsidRPr="00733412">
                        <w:rPr>
                          <w:b/>
                          <w:color w:val="FFFFFF" w:themeColor="background1"/>
                        </w:rPr>
                        <w:t>PROGRESSION FORUM ‘SIX SILVER BULLETS’ AIMED AT IMPROVING THE LEVEL OF PROGRESSION THAT OCC</w:t>
                      </w:r>
                      <w:r w:rsidR="00482BBB">
                        <w:rPr>
                          <w:b/>
                          <w:color w:val="FFFFFF" w:themeColor="background1"/>
                        </w:rPr>
                        <w:t>URS AT CRUCIAL TRANSITION POINTS</w:t>
                      </w:r>
                      <w:r w:rsidRPr="00733412">
                        <w:rPr>
                          <w:b/>
                          <w:color w:val="FFFFFF" w:themeColor="background1"/>
                        </w:rPr>
                        <w:t xml:space="preserve"> IN YOUNG PEOPLE’S LIVES:</w:t>
                      </w:r>
                    </w:p>
                    <w:p w:rsidR="00C2505E" w:rsidRPr="00733412" w:rsidRDefault="00C2505E" w:rsidP="00D547A2">
                      <w:pPr>
                        <w:pStyle w:val="ListParagraph"/>
                        <w:numPr>
                          <w:ilvl w:val="0"/>
                          <w:numId w:val="12"/>
                        </w:numPr>
                        <w:rPr>
                          <w:color w:val="FFFFFF" w:themeColor="background1"/>
                        </w:rPr>
                      </w:pPr>
                      <w:r w:rsidRPr="00733412">
                        <w:rPr>
                          <w:color w:val="FFFFFF" w:themeColor="background1"/>
                        </w:rPr>
                        <w:t>Continue to develop the successful</w:t>
                      </w:r>
                      <w:r w:rsidRPr="00733412">
                        <w:rPr>
                          <w:color w:val="FFFFFF" w:themeColor="background1"/>
                          <w:u w:val="single"/>
                        </w:rPr>
                        <w:t xml:space="preserve"> collaboration</w:t>
                      </w:r>
                      <w:r w:rsidRPr="00733412">
                        <w:rPr>
                          <w:color w:val="FFFFFF" w:themeColor="background1"/>
                        </w:rPr>
                        <w:t xml:space="preserve"> that is now occurring across the city</w:t>
                      </w:r>
                    </w:p>
                    <w:p w:rsidR="00C2505E" w:rsidRPr="00733412" w:rsidRDefault="00C2505E" w:rsidP="00D547A2">
                      <w:pPr>
                        <w:pStyle w:val="ListParagraph"/>
                        <w:numPr>
                          <w:ilvl w:val="0"/>
                          <w:numId w:val="12"/>
                        </w:numPr>
                        <w:rPr>
                          <w:color w:val="FFFFFF" w:themeColor="background1"/>
                        </w:rPr>
                      </w:pPr>
                      <w:r w:rsidRPr="00733412">
                        <w:rPr>
                          <w:color w:val="FFFFFF" w:themeColor="background1"/>
                          <w:u w:val="single"/>
                        </w:rPr>
                        <w:t xml:space="preserve">Reach out </w:t>
                      </w:r>
                      <w:r w:rsidRPr="00733412">
                        <w:rPr>
                          <w:color w:val="FFFFFF" w:themeColor="background1"/>
                        </w:rPr>
                        <w:t>to young people who are not successfully engaging with the learning and support that is available</w:t>
                      </w:r>
                    </w:p>
                    <w:p w:rsidR="00C2505E" w:rsidRPr="00733412" w:rsidRDefault="00C2505E" w:rsidP="00D547A2">
                      <w:pPr>
                        <w:pStyle w:val="ListParagraph"/>
                        <w:numPr>
                          <w:ilvl w:val="0"/>
                          <w:numId w:val="12"/>
                        </w:numPr>
                        <w:rPr>
                          <w:color w:val="FFFFFF" w:themeColor="background1"/>
                        </w:rPr>
                      </w:pPr>
                      <w:r w:rsidRPr="00733412">
                        <w:rPr>
                          <w:color w:val="FFFFFF" w:themeColor="background1"/>
                        </w:rPr>
                        <w:t xml:space="preserve">Increasingly </w:t>
                      </w:r>
                      <w:r w:rsidRPr="00733412">
                        <w:rPr>
                          <w:color w:val="FFFFFF" w:themeColor="background1"/>
                          <w:u w:val="single"/>
                        </w:rPr>
                        <w:t>share intelligence</w:t>
                      </w:r>
                      <w:r w:rsidRPr="00733412">
                        <w:rPr>
                          <w:color w:val="FFFFFF" w:themeColor="background1"/>
                        </w:rPr>
                        <w:t xml:space="preserve"> we hold on young people</w:t>
                      </w:r>
                    </w:p>
                    <w:p w:rsidR="00C2505E" w:rsidRPr="00733412" w:rsidRDefault="00C2505E" w:rsidP="00D547A2">
                      <w:pPr>
                        <w:pStyle w:val="ListParagraph"/>
                        <w:numPr>
                          <w:ilvl w:val="0"/>
                          <w:numId w:val="12"/>
                        </w:numPr>
                        <w:rPr>
                          <w:color w:val="FFFFFF" w:themeColor="background1"/>
                        </w:rPr>
                      </w:pPr>
                      <w:r w:rsidRPr="00733412">
                        <w:rPr>
                          <w:color w:val="FFFFFF" w:themeColor="background1"/>
                        </w:rPr>
                        <w:t xml:space="preserve">Engage more successfully with </w:t>
                      </w:r>
                      <w:r w:rsidRPr="00733412">
                        <w:rPr>
                          <w:color w:val="FFFFFF" w:themeColor="background1"/>
                          <w:u w:val="single"/>
                        </w:rPr>
                        <w:t>employers</w:t>
                      </w:r>
                    </w:p>
                    <w:p w:rsidR="00C2505E" w:rsidRPr="00733412" w:rsidRDefault="00C2505E" w:rsidP="00D547A2">
                      <w:pPr>
                        <w:pStyle w:val="ListParagraph"/>
                        <w:numPr>
                          <w:ilvl w:val="0"/>
                          <w:numId w:val="12"/>
                        </w:numPr>
                        <w:rPr>
                          <w:color w:val="FFFFFF" w:themeColor="background1"/>
                        </w:rPr>
                      </w:pPr>
                      <w:r w:rsidRPr="00733412">
                        <w:rPr>
                          <w:color w:val="FFFFFF" w:themeColor="background1"/>
                        </w:rPr>
                        <w:t xml:space="preserve">Develop more </w:t>
                      </w:r>
                      <w:r w:rsidRPr="00733412">
                        <w:rPr>
                          <w:color w:val="FFFFFF" w:themeColor="background1"/>
                          <w:u w:val="single"/>
                        </w:rPr>
                        <w:t>specialised provision</w:t>
                      </w:r>
                      <w:r w:rsidRPr="00733412">
                        <w:rPr>
                          <w:color w:val="FFFFFF" w:themeColor="background1"/>
                        </w:rPr>
                        <w:t xml:space="preserve"> for those with more complex needs</w:t>
                      </w:r>
                    </w:p>
                    <w:p w:rsidR="00C2505E" w:rsidRPr="00733412" w:rsidRDefault="00C2505E" w:rsidP="00D547A2">
                      <w:pPr>
                        <w:pStyle w:val="ListParagraph"/>
                        <w:numPr>
                          <w:ilvl w:val="0"/>
                          <w:numId w:val="12"/>
                        </w:numPr>
                        <w:rPr>
                          <w:color w:val="FFFFFF" w:themeColor="background1"/>
                          <w:u w:val="single"/>
                        </w:rPr>
                      </w:pPr>
                      <w:r w:rsidRPr="00733412">
                        <w:rPr>
                          <w:color w:val="FFFFFF" w:themeColor="background1"/>
                          <w:u w:val="single"/>
                        </w:rPr>
                        <w:t>Recognise success and innovation</w:t>
                      </w:r>
                    </w:p>
                    <w:p w:rsidR="00C2505E" w:rsidRDefault="00C2505E" w:rsidP="008A771E">
                      <w:pPr>
                        <w:pStyle w:val="ListParagraph"/>
                        <w:numPr>
                          <w:ilvl w:val="0"/>
                          <w:numId w:val="9"/>
                        </w:numPr>
                        <w:rPr>
                          <w:color w:val="FFFFFF" w:themeColor="background1"/>
                          <w:sz w:val="18"/>
                          <w:szCs w:val="18"/>
                        </w:rPr>
                      </w:pPr>
                    </w:p>
                    <w:p w:rsidR="00C2505E" w:rsidRPr="00BE7CE6" w:rsidRDefault="00C2505E" w:rsidP="008A771E">
                      <w:pPr>
                        <w:pStyle w:val="ListParagraph"/>
                        <w:numPr>
                          <w:ilvl w:val="0"/>
                          <w:numId w:val="9"/>
                        </w:numPr>
                        <w:rPr>
                          <w:color w:val="FFFFFF" w:themeColor="background1"/>
                          <w:sz w:val="18"/>
                          <w:szCs w:val="18"/>
                        </w:rPr>
                      </w:pPr>
                    </w:p>
                  </w:txbxContent>
                </v:textbox>
                <w10:wrap type="square" anchorx="margin" anchory="margin"/>
              </v:roundrect>
            </w:pict>
          </mc:Fallback>
        </mc:AlternateContent>
      </w:r>
      <w:r w:rsidR="002E3502">
        <w:t>The work of the Progression Forum is captured effectively in the Terms of Reference for the group and indicates that action planning and activity will cover an age range for young people that will begin at birth and will continue until they are nineteen, or if they have learning difficulties/disabilities age twenty-five.</w:t>
      </w:r>
      <w:r>
        <w:t xml:space="preserve">  The</w:t>
      </w:r>
      <w:r w:rsidR="005E59F8">
        <w:t xml:space="preserve"> prime</w:t>
      </w:r>
      <w:r>
        <w:t xml:space="preserve"> objective of the group is to maintain and develop the local </w:t>
      </w:r>
      <w:r w:rsidR="005E59F8">
        <w:t xml:space="preserve">learning and </w:t>
      </w:r>
      <w:r>
        <w:t xml:space="preserve">support for young people </w:t>
      </w:r>
      <w:r w:rsidR="005E59F8">
        <w:t xml:space="preserve">in order to </w:t>
      </w:r>
      <w:r>
        <w:t xml:space="preserve">help them progress and realise their potential.  There are transition points in young people’s lives where their </w:t>
      </w:r>
      <w:r w:rsidR="005E59F8">
        <w:t xml:space="preserve">ability </w:t>
      </w:r>
      <w:r>
        <w:t>to progress can be seriously affected e.g. entering primary school, primary to secondary school and progression into post-16 learning and/or employment.  The Progression Forum has therefore, identified SIX SILVER BULLETS that will govern the work of the group over coming months and have a positive impact on the numbers of young people progressing</w:t>
      </w:r>
      <w:r w:rsidR="005E59F8">
        <w:t>,</w:t>
      </w:r>
      <w:r>
        <w:t xml:space="preserve"> particularly at the transition points mentioned above:</w:t>
      </w:r>
    </w:p>
    <w:p w:rsidR="002E3502" w:rsidRDefault="002E3502" w:rsidP="00644531">
      <w:pPr>
        <w:spacing w:after="0"/>
      </w:pPr>
    </w:p>
    <w:p w:rsidR="00733412" w:rsidRDefault="00733412" w:rsidP="00644531">
      <w:pPr>
        <w:spacing w:after="0"/>
      </w:pPr>
    </w:p>
    <w:p w:rsidR="00BE7CE6" w:rsidRDefault="00BE7CE6" w:rsidP="00644531">
      <w:pPr>
        <w:spacing w:after="0"/>
      </w:pPr>
      <w:r>
        <w:t xml:space="preserve">The details set out below show the simplistic approach that will be taken to determining the work that the Progression Forum will undertake over coming months.  There are more than enough detailed strategies and action plans associated with the city.  The Progression Forum will note and support these strategies and action plans.  In late 2014/early 2015 two strategic groups are meeting within the city in the form of ‘Newcastle 20/20’ and ‘Newcastle Learning Challenge’.  The Progression Forum will maintain an understanding of the work of these groups, with some members of the Forum attending </w:t>
      </w:r>
      <w:r w:rsidR="005E59F8">
        <w:t xml:space="preserve">meetings of these </w:t>
      </w:r>
      <w:r>
        <w:t>groups.</w:t>
      </w:r>
      <w:r w:rsidR="005E59F8">
        <w:t xml:space="preserve">  In terms of the ‘six silver bullets’ above the Forum will support actions that will in time be set out by these groups.</w:t>
      </w:r>
    </w:p>
    <w:p w:rsidR="005E59F8" w:rsidRDefault="005E59F8" w:rsidP="00644531">
      <w:pPr>
        <w:spacing w:after="0"/>
      </w:pPr>
      <w:r>
        <w:lastRenderedPageBreak/>
        <w:t>Planning for the Forum will be based on how we affect three key themes:</w:t>
      </w:r>
    </w:p>
    <w:p w:rsidR="005E59F8" w:rsidRDefault="005E59F8" w:rsidP="00644531">
      <w:pPr>
        <w:spacing w:after="0"/>
      </w:pPr>
    </w:p>
    <w:p w:rsidR="005E59F8" w:rsidRDefault="005E59F8" w:rsidP="005E59F8">
      <w:pPr>
        <w:pStyle w:val="ListParagraph"/>
        <w:numPr>
          <w:ilvl w:val="0"/>
          <w:numId w:val="10"/>
        </w:numPr>
        <w:spacing w:after="0"/>
      </w:pPr>
      <w:r>
        <w:t>Supply/Provision</w:t>
      </w:r>
    </w:p>
    <w:p w:rsidR="005E59F8" w:rsidRDefault="005E59F8" w:rsidP="005E59F8">
      <w:pPr>
        <w:pStyle w:val="ListParagraph"/>
        <w:numPr>
          <w:ilvl w:val="0"/>
          <w:numId w:val="10"/>
        </w:numPr>
        <w:spacing w:after="0"/>
      </w:pPr>
      <w:r>
        <w:t>Employers</w:t>
      </w:r>
    </w:p>
    <w:p w:rsidR="005E59F8" w:rsidRDefault="005E59F8" w:rsidP="005E59F8">
      <w:pPr>
        <w:pStyle w:val="ListParagraph"/>
        <w:numPr>
          <w:ilvl w:val="0"/>
          <w:numId w:val="10"/>
        </w:numPr>
        <w:spacing w:after="0"/>
      </w:pPr>
      <w:r>
        <w:t>Information</w:t>
      </w:r>
    </w:p>
    <w:p w:rsidR="005E59F8" w:rsidRDefault="005E59F8" w:rsidP="005E59F8">
      <w:pPr>
        <w:spacing w:after="0"/>
      </w:pPr>
    </w:p>
    <w:p w:rsidR="005E59F8" w:rsidRDefault="005E59F8" w:rsidP="005E59F8">
      <w:pPr>
        <w:spacing w:after="0"/>
      </w:pPr>
      <w:r>
        <w:t>Actions will be short, medium or long term.</w:t>
      </w:r>
    </w:p>
    <w:p w:rsidR="002E3502" w:rsidRDefault="002E3502" w:rsidP="00644531">
      <w:pPr>
        <w:spacing w:after="0"/>
      </w:pPr>
    </w:p>
    <w:tbl>
      <w:tblPr>
        <w:tblStyle w:val="TableGrid"/>
        <w:tblW w:w="0" w:type="auto"/>
        <w:jc w:val="center"/>
        <w:tblLook w:val="04A0" w:firstRow="1" w:lastRow="0" w:firstColumn="1" w:lastColumn="0" w:noHBand="0" w:noVBand="1"/>
      </w:tblPr>
      <w:tblGrid>
        <w:gridCol w:w="3936"/>
        <w:gridCol w:w="425"/>
        <w:gridCol w:w="4678"/>
        <w:gridCol w:w="425"/>
        <w:gridCol w:w="4710"/>
      </w:tblGrid>
      <w:tr w:rsidR="00856CC9" w:rsidTr="00260566">
        <w:trPr>
          <w:jc w:val="center"/>
        </w:trPr>
        <w:tc>
          <w:tcPr>
            <w:tcW w:w="3936" w:type="dxa"/>
            <w:shd w:val="clear" w:color="auto" w:fill="FABF8F" w:themeFill="accent6" w:themeFillTint="99"/>
          </w:tcPr>
          <w:p w:rsidR="00856CC9" w:rsidRDefault="00856CC9" w:rsidP="00644531">
            <w:pPr>
              <w:jc w:val="center"/>
            </w:pPr>
            <w:r>
              <w:t>Short Term</w:t>
            </w:r>
          </w:p>
        </w:tc>
        <w:tc>
          <w:tcPr>
            <w:tcW w:w="425" w:type="dxa"/>
            <w:tcBorders>
              <w:top w:val="nil"/>
              <w:bottom w:val="nil"/>
            </w:tcBorders>
          </w:tcPr>
          <w:p w:rsidR="00856CC9" w:rsidRDefault="00856CC9" w:rsidP="00644531"/>
        </w:tc>
        <w:tc>
          <w:tcPr>
            <w:tcW w:w="4678" w:type="dxa"/>
            <w:shd w:val="clear" w:color="auto" w:fill="C2D69B" w:themeFill="accent3" w:themeFillTint="99"/>
          </w:tcPr>
          <w:p w:rsidR="00856CC9" w:rsidRDefault="00856CC9" w:rsidP="00644531">
            <w:pPr>
              <w:jc w:val="center"/>
            </w:pPr>
            <w:r>
              <w:t>Medium Term</w:t>
            </w:r>
          </w:p>
        </w:tc>
        <w:tc>
          <w:tcPr>
            <w:tcW w:w="425" w:type="dxa"/>
            <w:tcBorders>
              <w:top w:val="nil"/>
              <w:bottom w:val="nil"/>
            </w:tcBorders>
          </w:tcPr>
          <w:p w:rsidR="00856CC9" w:rsidRDefault="00856CC9" w:rsidP="00644531"/>
        </w:tc>
        <w:tc>
          <w:tcPr>
            <w:tcW w:w="4710" w:type="dxa"/>
            <w:shd w:val="clear" w:color="auto" w:fill="8DB3E2" w:themeFill="text2" w:themeFillTint="66"/>
          </w:tcPr>
          <w:p w:rsidR="00856CC9" w:rsidRDefault="00856CC9" w:rsidP="00644531">
            <w:pPr>
              <w:jc w:val="center"/>
            </w:pPr>
            <w:r>
              <w:t>Long Term</w:t>
            </w:r>
          </w:p>
        </w:tc>
      </w:tr>
    </w:tbl>
    <w:p w:rsidR="00856CC9" w:rsidRDefault="00856CC9" w:rsidP="00644531">
      <w:pPr>
        <w:spacing w:after="0"/>
      </w:pPr>
    </w:p>
    <w:tbl>
      <w:tblPr>
        <w:tblStyle w:val="TableGrid"/>
        <w:tblW w:w="0" w:type="auto"/>
        <w:tblLook w:val="04A0" w:firstRow="1" w:lastRow="0" w:firstColumn="1" w:lastColumn="0" w:noHBand="0" w:noVBand="1"/>
      </w:tblPr>
      <w:tblGrid>
        <w:gridCol w:w="3936"/>
        <w:gridCol w:w="425"/>
        <w:gridCol w:w="4678"/>
        <w:gridCol w:w="425"/>
        <w:gridCol w:w="4710"/>
      </w:tblGrid>
      <w:tr w:rsidR="00856CC9" w:rsidTr="00260566">
        <w:tc>
          <w:tcPr>
            <w:tcW w:w="3936" w:type="dxa"/>
            <w:shd w:val="clear" w:color="auto" w:fill="FABF8F" w:themeFill="accent6" w:themeFillTint="99"/>
          </w:tcPr>
          <w:p w:rsidR="00856CC9" w:rsidRDefault="00856CC9" w:rsidP="00644531"/>
          <w:p w:rsidR="00856CC9" w:rsidRDefault="00856CC9" w:rsidP="00644531">
            <w:pPr>
              <w:jc w:val="center"/>
            </w:pPr>
            <w:r>
              <w:t>Supply / Provision</w:t>
            </w:r>
          </w:p>
        </w:tc>
        <w:tc>
          <w:tcPr>
            <w:tcW w:w="425" w:type="dxa"/>
            <w:tcBorders>
              <w:top w:val="nil"/>
              <w:bottom w:val="nil"/>
            </w:tcBorders>
          </w:tcPr>
          <w:p w:rsidR="00856CC9" w:rsidRDefault="00856CC9" w:rsidP="00644531"/>
        </w:tc>
        <w:tc>
          <w:tcPr>
            <w:tcW w:w="4678" w:type="dxa"/>
            <w:shd w:val="clear" w:color="auto" w:fill="C2D69B" w:themeFill="accent3" w:themeFillTint="99"/>
          </w:tcPr>
          <w:p w:rsidR="00856CC9" w:rsidRDefault="00856CC9" w:rsidP="00644531"/>
          <w:p w:rsidR="00856CC9" w:rsidRDefault="00856CC9" w:rsidP="00644531">
            <w:pPr>
              <w:jc w:val="center"/>
            </w:pPr>
            <w:r>
              <w:t>Supply / Provision</w:t>
            </w:r>
          </w:p>
        </w:tc>
        <w:tc>
          <w:tcPr>
            <w:tcW w:w="425" w:type="dxa"/>
            <w:tcBorders>
              <w:top w:val="nil"/>
              <w:bottom w:val="nil"/>
            </w:tcBorders>
          </w:tcPr>
          <w:p w:rsidR="00856CC9" w:rsidRDefault="00856CC9" w:rsidP="00644531"/>
        </w:tc>
        <w:tc>
          <w:tcPr>
            <w:tcW w:w="4710" w:type="dxa"/>
            <w:shd w:val="clear" w:color="auto" w:fill="8DB3E2" w:themeFill="text2" w:themeFillTint="66"/>
          </w:tcPr>
          <w:p w:rsidR="00856CC9" w:rsidRDefault="00856CC9" w:rsidP="00644531"/>
          <w:p w:rsidR="00856CC9" w:rsidRDefault="00856CC9" w:rsidP="00644531">
            <w:pPr>
              <w:jc w:val="center"/>
            </w:pPr>
            <w:r>
              <w:t>Supply / Provision</w:t>
            </w:r>
          </w:p>
          <w:p w:rsidR="00856CC9" w:rsidRDefault="00856CC9" w:rsidP="00644531">
            <w:pPr>
              <w:jc w:val="center"/>
            </w:pPr>
          </w:p>
        </w:tc>
      </w:tr>
    </w:tbl>
    <w:p w:rsidR="00856CC9" w:rsidRDefault="00856CC9" w:rsidP="00644531">
      <w:pPr>
        <w:spacing w:after="0"/>
      </w:pPr>
    </w:p>
    <w:tbl>
      <w:tblPr>
        <w:tblStyle w:val="TableGrid"/>
        <w:tblW w:w="0" w:type="auto"/>
        <w:tblLook w:val="04A0" w:firstRow="1" w:lastRow="0" w:firstColumn="1" w:lastColumn="0" w:noHBand="0" w:noVBand="1"/>
      </w:tblPr>
      <w:tblGrid>
        <w:gridCol w:w="14174"/>
      </w:tblGrid>
      <w:tr w:rsidR="00856CC9" w:rsidTr="00856CC9">
        <w:tc>
          <w:tcPr>
            <w:tcW w:w="14174" w:type="dxa"/>
          </w:tcPr>
          <w:p w:rsidR="00856CC9" w:rsidRDefault="00856CC9" w:rsidP="00644531"/>
          <w:p w:rsidR="005E59F8" w:rsidRDefault="005E59F8" w:rsidP="00644531">
            <w:r>
              <w:t>Headline actions:</w:t>
            </w:r>
          </w:p>
          <w:p w:rsidR="005E59F8" w:rsidRDefault="005E59F8" w:rsidP="00644531"/>
          <w:p w:rsidR="00856CC9" w:rsidRDefault="00856CC9" w:rsidP="00644531">
            <w:pPr>
              <w:pStyle w:val="ListParagraph"/>
              <w:numPr>
                <w:ilvl w:val="0"/>
                <w:numId w:val="1"/>
              </w:numPr>
            </w:pPr>
            <w:r>
              <w:t xml:space="preserve">Adapting </w:t>
            </w:r>
            <w:r w:rsidR="005E59F8">
              <w:t xml:space="preserve">learning and support </w:t>
            </w:r>
            <w:r>
              <w:t>to specialised need</w:t>
            </w:r>
          </w:p>
          <w:p w:rsidR="00C2505E" w:rsidRDefault="00260566" w:rsidP="00C2505E">
            <w:pPr>
              <w:pStyle w:val="ListParagraph"/>
              <w:numPr>
                <w:ilvl w:val="0"/>
                <w:numId w:val="1"/>
              </w:numPr>
            </w:pPr>
            <w:r>
              <w:t xml:space="preserve">Alignment </w:t>
            </w:r>
            <w:r w:rsidR="005E59F8">
              <w:t xml:space="preserve">of provision in order to provide </w:t>
            </w:r>
            <w:r>
              <w:t>pathways</w:t>
            </w:r>
            <w:r w:rsidR="005E59F8">
              <w:t xml:space="preserve"> to employment</w:t>
            </w:r>
          </w:p>
          <w:p w:rsidR="00260566" w:rsidRDefault="00260566" w:rsidP="00644531">
            <w:pPr>
              <w:pStyle w:val="ListParagraph"/>
              <w:numPr>
                <w:ilvl w:val="0"/>
                <w:numId w:val="1"/>
              </w:numPr>
            </w:pPr>
            <w:r>
              <w:t xml:space="preserve">Pilot </w:t>
            </w:r>
            <w:r w:rsidR="00D547A2">
              <w:t xml:space="preserve">new </w:t>
            </w:r>
            <w:r>
              <w:t>activity</w:t>
            </w:r>
            <w:r w:rsidR="005E59F8">
              <w:t xml:space="preserve"> </w:t>
            </w:r>
          </w:p>
          <w:p w:rsidR="00260566" w:rsidRDefault="00D547A2" w:rsidP="00644531">
            <w:pPr>
              <w:pStyle w:val="ListParagraph"/>
              <w:numPr>
                <w:ilvl w:val="0"/>
                <w:numId w:val="1"/>
              </w:numPr>
            </w:pPr>
            <w:r>
              <w:t>Mainstream successful activity</w:t>
            </w:r>
          </w:p>
          <w:p w:rsidR="00260566" w:rsidRDefault="00260566" w:rsidP="00644531"/>
        </w:tc>
      </w:tr>
    </w:tbl>
    <w:p w:rsidR="00856CC9" w:rsidRDefault="00856CC9" w:rsidP="00644531">
      <w:pPr>
        <w:spacing w:after="0"/>
      </w:pPr>
    </w:p>
    <w:tbl>
      <w:tblPr>
        <w:tblStyle w:val="TableGrid"/>
        <w:tblW w:w="0" w:type="auto"/>
        <w:tblLook w:val="04A0" w:firstRow="1" w:lastRow="0" w:firstColumn="1" w:lastColumn="0" w:noHBand="0" w:noVBand="1"/>
      </w:tblPr>
      <w:tblGrid>
        <w:gridCol w:w="3543"/>
        <w:gridCol w:w="3543"/>
        <w:gridCol w:w="3544"/>
        <w:gridCol w:w="3544"/>
      </w:tblGrid>
      <w:tr w:rsidR="00D547A2" w:rsidTr="00D547A2">
        <w:tc>
          <w:tcPr>
            <w:tcW w:w="14174" w:type="dxa"/>
            <w:gridSpan w:val="4"/>
            <w:shd w:val="clear" w:color="auto" w:fill="FABF8F" w:themeFill="accent6" w:themeFillTint="99"/>
          </w:tcPr>
          <w:p w:rsidR="00D547A2" w:rsidRDefault="00D547A2" w:rsidP="00D547A2">
            <w:pPr>
              <w:ind w:left="360"/>
            </w:pPr>
            <w:r>
              <w:t>Adapting learning and support to specialised need</w:t>
            </w:r>
          </w:p>
        </w:tc>
      </w:tr>
      <w:tr w:rsidR="00D547A2" w:rsidTr="00D547A2">
        <w:tc>
          <w:tcPr>
            <w:tcW w:w="3543" w:type="dxa"/>
          </w:tcPr>
          <w:p w:rsidR="00D547A2" w:rsidRDefault="00D547A2" w:rsidP="00644531">
            <w:r>
              <w:t>Activity</w:t>
            </w:r>
          </w:p>
        </w:tc>
        <w:tc>
          <w:tcPr>
            <w:tcW w:w="3543" w:type="dxa"/>
          </w:tcPr>
          <w:p w:rsidR="00D547A2" w:rsidRDefault="00D547A2" w:rsidP="00644531">
            <w:r>
              <w:t>Progress to date</w:t>
            </w:r>
          </w:p>
        </w:tc>
        <w:tc>
          <w:tcPr>
            <w:tcW w:w="3544" w:type="dxa"/>
          </w:tcPr>
          <w:p w:rsidR="00D547A2" w:rsidRDefault="00517E1E" w:rsidP="00644531">
            <w:r>
              <w:t xml:space="preserve">Forum </w:t>
            </w:r>
            <w:r w:rsidR="00D547A2">
              <w:t>Partners involved</w:t>
            </w:r>
          </w:p>
        </w:tc>
        <w:tc>
          <w:tcPr>
            <w:tcW w:w="3544" w:type="dxa"/>
          </w:tcPr>
          <w:p w:rsidR="00D547A2" w:rsidRDefault="00D547A2" w:rsidP="00644531">
            <w:r>
              <w:t>Further commentary</w:t>
            </w:r>
          </w:p>
        </w:tc>
      </w:tr>
      <w:tr w:rsidR="00D547A2" w:rsidTr="00D547A2">
        <w:tc>
          <w:tcPr>
            <w:tcW w:w="3543" w:type="dxa"/>
          </w:tcPr>
          <w:p w:rsidR="00D547A2" w:rsidRDefault="00D547A2" w:rsidP="00644531"/>
          <w:p w:rsidR="00D547A2" w:rsidRDefault="00D547A2" w:rsidP="00644531">
            <w:r>
              <w:t>Develop more learning/support programmes for pregnant teenagers / teenage parents</w:t>
            </w:r>
          </w:p>
          <w:p w:rsidR="00D547A2" w:rsidRDefault="00D547A2" w:rsidP="00644531"/>
        </w:tc>
        <w:tc>
          <w:tcPr>
            <w:tcW w:w="3543" w:type="dxa"/>
          </w:tcPr>
          <w:p w:rsidR="00D547A2" w:rsidRDefault="00D547A2" w:rsidP="00644531"/>
          <w:p w:rsidR="00D547A2" w:rsidRDefault="004D3B50" w:rsidP="004D3B50">
            <w:r>
              <w:t>TWO courses attracted TWENTY young parents</w:t>
            </w:r>
          </w:p>
          <w:p w:rsidR="004D3B50" w:rsidRDefault="004D3B50" w:rsidP="004D3B50"/>
          <w:p w:rsidR="004D3B50" w:rsidRDefault="004D3B50" w:rsidP="004D3B50">
            <w:r>
              <w:t>THREE further courses in planning for delivery in February – April 2015</w:t>
            </w:r>
          </w:p>
        </w:tc>
        <w:tc>
          <w:tcPr>
            <w:tcW w:w="3544" w:type="dxa"/>
          </w:tcPr>
          <w:p w:rsidR="00D547A2" w:rsidRDefault="00D547A2" w:rsidP="00644531"/>
          <w:p w:rsidR="004D3B50" w:rsidRDefault="004D3B50" w:rsidP="004D3B50">
            <w:pPr>
              <w:pStyle w:val="ListParagraph"/>
              <w:numPr>
                <w:ilvl w:val="0"/>
                <w:numId w:val="13"/>
              </w:numPr>
            </w:pPr>
            <w:r>
              <w:t>Council Employability/Skills/Progression (ESP) Team</w:t>
            </w:r>
          </w:p>
          <w:p w:rsidR="004D3B50" w:rsidRDefault="004D3B50" w:rsidP="004D3B50">
            <w:pPr>
              <w:pStyle w:val="ListParagraph"/>
              <w:numPr>
                <w:ilvl w:val="0"/>
                <w:numId w:val="13"/>
              </w:numPr>
            </w:pPr>
            <w:r>
              <w:t>Newcastle College</w:t>
            </w:r>
          </w:p>
          <w:p w:rsidR="004D3B50" w:rsidRDefault="004D3B50" w:rsidP="004D3B50">
            <w:pPr>
              <w:pStyle w:val="ListParagraph"/>
              <w:numPr>
                <w:ilvl w:val="0"/>
                <w:numId w:val="13"/>
              </w:numPr>
            </w:pPr>
            <w:r>
              <w:t xml:space="preserve">Private providers – </w:t>
            </w:r>
            <w:proofErr w:type="spellStart"/>
            <w:r>
              <w:lastRenderedPageBreak/>
              <w:t>Barnardos</w:t>
            </w:r>
            <w:proofErr w:type="spellEnd"/>
            <w:r>
              <w:t xml:space="preserve"> and Trinity Solutions</w:t>
            </w:r>
          </w:p>
        </w:tc>
        <w:tc>
          <w:tcPr>
            <w:tcW w:w="3544" w:type="dxa"/>
          </w:tcPr>
          <w:p w:rsidR="00D547A2" w:rsidRDefault="00D547A2" w:rsidP="00644531"/>
          <w:p w:rsidR="004D3B50" w:rsidRDefault="004D3B50" w:rsidP="00644531">
            <w:r>
              <w:t>Linked to:</w:t>
            </w:r>
          </w:p>
          <w:p w:rsidR="004D3B50" w:rsidRDefault="004D3B50" w:rsidP="004D3B50">
            <w:pPr>
              <w:pStyle w:val="ListParagraph"/>
              <w:numPr>
                <w:ilvl w:val="0"/>
                <w:numId w:val="14"/>
              </w:numPr>
            </w:pPr>
            <w:r>
              <w:t>Teenage Parents Support Team</w:t>
            </w:r>
          </w:p>
          <w:p w:rsidR="004D3B50" w:rsidRDefault="004D3B50" w:rsidP="004D3B50">
            <w:pPr>
              <w:pStyle w:val="ListParagraph"/>
              <w:numPr>
                <w:ilvl w:val="0"/>
                <w:numId w:val="14"/>
              </w:numPr>
            </w:pPr>
            <w:r>
              <w:t>NHS Family Nurse Practitioner Team</w:t>
            </w:r>
          </w:p>
          <w:p w:rsidR="004D3B50" w:rsidRDefault="004D3B50" w:rsidP="004D3B50">
            <w:pPr>
              <w:pStyle w:val="ListParagraph"/>
              <w:numPr>
                <w:ilvl w:val="0"/>
                <w:numId w:val="14"/>
              </w:numPr>
            </w:pPr>
            <w:r>
              <w:lastRenderedPageBreak/>
              <w:t>Sure Starts / Children’s Centres</w:t>
            </w:r>
          </w:p>
        </w:tc>
      </w:tr>
      <w:tr w:rsidR="004D3B50" w:rsidTr="00D547A2">
        <w:tc>
          <w:tcPr>
            <w:tcW w:w="3543" w:type="dxa"/>
          </w:tcPr>
          <w:p w:rsidR="004D3B50" w:rsidRDefault="004D3B50" w:rsidP="00644531"/>
          <w:p w:rsidR="004D3B50" w:rsidRDefault="004D3B50" w:rsidP="004D3B50">
            <w:r>
              <w:t>Develop more provision for young people with LDD based on a vocational/employment model</w:t>
            </w:r>
          </w:p>
          <w:p w:rsidR="004D3B50" w:rsidRDefault="004D3B50" w:rsidP="004D3B50"/>
        </w:tc>
        <w:tc>
          <w:tcPr>
            <w:tcW w:w="3543" w:type="dxa"/>
          </w:tcPr>
          <w:p w:rsidR="004D3B50" w:rsidRDefault="004D3B50" w:rsidP="00644531"/>
          <w:p w:rsidR="004D3B50" w:rsidRDefault="004D3B50" w:rsidP="00644531">
            <w:r>
              <w:t>Project Choice programme linked with NHS running annually</w:t>
            </w:r>
          </w:p>
          <w:p w:rsidR="004D3B50" w:rsidRDefault="004D3B50" w:rsidP="00644531"/>
          <w:p w:rsidR="004D3B50" w:rsidRDefault="004D3B50" w:rsidP="00644531">
            <w:r>
              <w:t>Working Newcastle programme in second year of operation</w:t>
            </w:r>
          </w:p>
          <w:p w:rsidR="004D3B50" w:rsidRDefault="004D3B50" w:rsidP="00644531"/>
          <w:p w:rsidR="004D3B50" w:rsidRDefault="004D3B50" w:rsidP="00644531">
            <w:r>
              <w:t>Collaboration being developed between Council Supported Employment Team and Newcastle College</w:t>
            </w:r>
          </w:p>
          <w:p w:rsidR="004D3B50" w:rsidRDefault="004D3B50" w:rsidP="00644531"/>
        </w:tc>
        <w:tc>
          <w:tcPr>
            <w:tcW w:w="3544" w:type="dxa"/>
          </w:tcPr>
          <w:p w:rsidR="004D3B50" w:rsidRDefault="004D3B50" w:rsidP="00644531"/>
          <w:p w:rsidR="004D3B50" w:rsidRDefault="004D3B50" w:rsidP="004D3B50">
            <w:pPr>
              <w:pStyle w:val="ListParagraph"/>
              <w:numPr>
                <w:ilvl w:val="0"/>
                <w:numId w:val="15"/>
              </w:numPr>
            </w:pPr>
            <w:r>
              <w:t>Council LDD specialists and Supported Employment Team</w:t>
            </w:r>
          </w:p>
          <w:p w:rsidR="004D3B50" w:rsidRDefault="004D3B50" w:rsidP="004D3B50">
            <w:pPr>
              <w:pStyle w:val="ListParagraph"/>
              <w:numPr>
                <w:ilvl w:val="0"/>
                <w:numId w:val="15"/>
              </w:numPr>
            </w:pPr>
            <w:r>
              <w:t>Trinity Solutions</w:t>
            </w:r>
          </w:p>
          <w:p w:rsidR="004D3B50" w:rsidRDefault="004D3B50" w:rsidP="004D3B50">
            <w:pPr>
              <w:pStyle w:val="ListParagraph"/>
              <w:numPr>
                <w:ilvl w:val="0"/>
                <w:numId w:val="15"/>
              </w:numPr>
            </w:pPr>
            <w:r>
              <w:t>Newcastle College</w:t>
            </w:r>
          </w:p>
          <w:p w:rsidR="004D3B50" w:rsidRDefault="004D3B50" w:rsidP="00517E1E"/>
        </w:tc>
        <w:tc>
          <w:tcPr>
            <w:tcW w:w="3544" w:type="dxa"/>
          </w:tcPr>
          <w:p w:rsidR="004D3B50" w:rsidRDefault="004D3B50" w:rsidP="00644531"/>
          <w:p w:rsidR="004D3B50" w:rsidRDefault="004D3B50" w:rsidP="00644531">
            <w:r>
              <w:t>Utilising mainstream and LDD medium and high needs budgets</w:t>
            </w:r>
          </w:p>
        </w:tc>
      </w:tr>
      <w:tr w:rsidR="004D3B50" w:rsidTr="00D547A2">
        <w:tc>
          <w:tcPr>
            <w:tcW w:w="3543" w:type="dxa"/>
          </w:tcPr>
          <w:p w:rsidR="004D3B50" w:rsidRDefault="004D3B50" w:rsidP="00644531"/>
          <w:p w:rsidR="004D3B50" w:rsidRDefault="004D3B50" w:rsidP="00644531">
            <w:r>
              <w:t>Dialogue occurring with Newcastle College Group around developing flexible, technology based provision for young people that are ‘ill’</w:t>
            </w:r>
          </w:p>
          <w:p w:rsidR="004D3B50" w:rsidRDefault="004D3B50" w:rsidP="00644531"/>
        </w:tc>
        <w:tc>
          <w:tcPr>
            <w:tcW w:w="3543" w:type="dxa"/>
          </w:tcPr>
          <w:p w:rsidR="004D3B50" w:rsidRDefault="004D3B50" w:rsidP="00644531"/>
          <w:p w:rsidR="004D3B50" w:rsidRDefault="004D3B50" w:rsidP="00644531">
            <w:r>
              <w:t>Initial dialogue has occurred with NCG Direct and College staff</w:t>
            </w:r>
          </w:p>
        </w:tc>
        <w:tc>
          <w:tcPr>
            <w:tcW w:w="3544" w:type="dxa"/>
          </w:tcPr>
          <w:p w:rsidR="004D3B50" w:rsidRDefault="004D3B50" w:rsidP="00644531"/>
          <w:p w:rsidR="004D3B50" w:rsidRDefault="004D3B50" w:rsidP="00644531">
            <w:r>
              <w:t>Council ESP Team</w:t>
            </w:r>
          </w:p>
          <w:p w:rsidR="004D3B50" w:rsidRDefault="004D3B50" w:rsidP="00644531">
            <w:r>
              <w:t>NCG</w:t>
            </w:r>
          </w:p>
        </w:tc>
        <w:tc>
          <w:tcPr>
            <w:tcW w:w="3544" w:type="dxa"/>
          </w:tcPr>
          <w:p w:rsidR="004D3B50" w:rsidRDefault="004D3B50" w:rsidP="00644531"/>
          <w:p w:rsidR="004D3B50" w:rsidRDefault="004D3B50" w:rsidP="00644531"/>
        </w:tc>
      </w:tr>
      <w:tr w:rsidR="00517E1E" w:rsidTr="00D547A2">
        <w:tc>
          <w:tcPr>
            <w:tcW w:w="3543" w:type="dxa"/>
          </w:tcPr>
          <w:p w:rsidR="00517E1E" w:rsidRDefault="00517E1E" w:rsidP="00644531"/>
          <w:p w:rsidR="00517E1E" w:rsidRDefault="00517E1E" w:rsidP="00644531">
            <w:r>
              <w:t>Targeted outreach being arranged using Council NEET / Not known intelligence</w:t>
            </w:r>
          </w:p>
          <w:p w:rsidR="00517E1E" w:rsidRDefault="00517E1E" w:rsidP="00644531"/>
        </w:tc>
        <w:tc>
          <w:tcPr>
            <w:tcW w:w="3543" w:type="dxa"/>
          </w:tcPr>
          <w:p w:rsidR="00517E1E" w:rsidRDefault="00517E1E" w:rsidP="00644531"/>
          <w:p w:rsidR="00517E1E" w:rsidRDefault="00517E1E" w:rsidP="00644531">
            <w:r>
              <w:t>Targeting occurring particularly in more disadvantaged wards</w:t>
            </w:r>
          </w:p>
          <w:p w:rsidR="00517E1E" w:rsidRDefault="00517E1E" w:rsidP="00644531">
            <w:r>
              <w:t>Young people being contacted by phone, text, email and door knocking</w:t>
            </w:r>
          </w:p>
          <w:p w:rsidR="00517E1E" w:rsidRDefault="00517E1E" w:rsidP="00644531"/>
        </w:tc>
        <w:tc>
          <w:tcPr>
            <w:tcW w:w="3544" w:type="dxa"/>
          </w:tcPr>
          <w:p w:rsidR="00517E1E" w:rsidRDefault="00517E1E" w:rsidP="00644531"/>
          <w:p w:rsidR="00517E1E" w:rsidRDefault="00517E1E" w:rsidP="00644531">
            <w:r>
              <w:t>Council ESP Team</w:t>
            </w:r>
          </w:p>
          <w:p w:rsidR="00517E1E" w:rsidRDefault="00517E1E" w:rsidP="00644531">
            <w:r>
              <w:t>Private providers – UXL, Home Group</w:t>
            </w:r>
          </w:p>
          <w:p w:rsidR="00517E1E" w:rsidRDefault="00517E1E" w:rsidP="00644531">
            <w:r>
              <w:t xml:space="preserve">Voluntary/community sector (VCS) - </w:t>
            </w:r>
            <w:proofErr w:type="spellStart"/>
            <w:r>
              <w:t>Lookwide</w:t>
            </w:r>
            <w:proofErr w:type="spellEnd"/>
          </w:p>
        </w:tc>
        <w:tc>
          <w:tcPr>
            <w:tcW w:w="3544" w:type="dxa"/>
          </w:tcPr>
          <w:p w:rsidR="00517E1E" w:rsidRDefault="00517E1E" w:rsidP="00644531"/>
          <w:p w:rsidR="00517E1E" w:rsidRDefault="00517E1E" w:rsidP="00517E1E">
            <w:r>
              <w:t>Significant reduction in Not known numbers</w:t>
            </w:r>
          </w:p>
        </w:tc>
      </w:tr>
    </w:tbl>
    <w:p w:rsidR="00517E1E" w:rsidRDefault="00517E1E">
      <w:r>
        <w:br w:type="page"/>
      </w:r>
    </w:p>
    <w:tbl>
      <w:tblPr>
        <w:tblStyle w:val="TableGrid"/>
        <w:tblW w:w="0" w:type="auto"/>
        <w:tblLook w:val="04A0" w:firstRow="1" w:lastRow="0" w:firstColumn="1" w:lastColumn="0" w:noHBand="0" w:noVBand="1"/>
      </w:tblPr>
      <w:tblGrid>
        <w:gridCol w:w="3543"/>
        <w:gridCol w:w="3543"/>
        <w:gridCol w:w="3544"/>
        <w:gridCol w:w="3544"/>
      </w:tblGrid>
      <w:tr w:rsidR="00517E1E" w:rsidTr="00517E1E">
        <w:tc>
          <w:tcPr>
            <w:tcW w:w="14174" w:type="dxa"/>
            <w:gridSpan w:val="4"/>
            <w:shd w:val="clear" w:color="auto" w:fill="FABF8F" w:themeFill="accent6" w:themeFillTint="99"/>
          </w:tcPr>
          <w:p w:rsidR="00517E1E" w:rsidRDefault="00517E1E" w:rsidP="00517E1E">
            <w:pPr>
              <w:ind w:left="360"/>
            </w:pPr>
            <w:r>
              <w:lastRenderedPageBreak/>
              <w:t>Alignment of provision in order to provide pathways to employment</w:t>
            </w:r>
          </w:p>
        </w:tc>
      </w:tr>
      <w:tr w:rsidR="00517E1E" w:rsidTr="00D547A2">
        <w:tc>
          <w:tcPr>
            <w:tcW w:w="3543" w:type="dxa"/>
          </w:tcPr>
          <w:p w:rsidR="00517E1E" w:rsidRDefault="00517E1E" w:rsidP="00644531"/>
          <w:p w:rsidR="00517E1E" w:rsidRDefault="00517E1E" w:rsidP="00644531">
            <w:r>
              <w:t>Development of employment pathway programmes</w:t>
            </w:r>
          </w:p>
          <w:p w:rsidR="00517E1E" w:rsidRDefault="00517E1E" w:rsidP="00644531"/>
        </w:tc>
        <w:tc>
          <w:tcPr>
            <w:tcW w:w="3543" w:type="dxa"/>
          </w:tcPr>
          <w:p w:rsidR="00517E1E" w:rsidRDefault="00517E1E" w:rsidP="00644531"/>
          <w:p w:rsidR="00517E1E" w:rsidRDefault="00517E1E" w:rsidP="00644531">
            <w:r>
              <w:t>THREE successful construction pathway programmes delivered in conjunction with major local employers</w:t>
            </w:r>
          </w:p>
          <w:p w:rsidR="00517E1E" w:rsidRDefault="00517E1E" w:rsidP="00644531"/>
          <w:p w:rsidR="00517E1E" w:rsidRDefault="00517E1E" w:rsidP="00644531">
            <w:r>
              <w:t>Exploring opportunity to develop pathways in catering/hospitality</w:t>
            </w:r>
          </w:p>
        </w:tc>
        <w:tc>
          <w:tcPr>
            <w:tcW w:w="3544" w:type="dxa"/>
          </w:tcPr>
          <w:p w:rsidR="00517E1E" w:rsidRDefault="00517E1E" w:rsidP="00644531"/>
          <w:p w:rsidR="00517E1E" w:rsidRDefault="00517E1E" w:rsidP="00644531">
            <w:r>
              <w:t>Council Economic Development Team and ESP Team</w:t>
            </w:r>
          </w:p>
          <w:p w:rsidR="00517E1E" w:rsidRDefault="00517E1E" w:rsidP="00644531">
            <w:r>
              <w:t>Private providers – Trinity Solutions, Home Group</w:t>
            </w:r>
          </w:p>
        </w:tc>
        <w:tc>
          <w:tcPr>
            <w:tcW w:w="3544" w:type="dxa"/>
          </w:tcPr>
          <w:p w:rsidR="00517E1E" w:rsidRDefault="00517E1E" w:rsidP="00644531"/>
          <w:p w:rsidR="00517E1E" w:rsidRDefault="00517E1E" w:rsidP="00644531">
            <w:r>
              <w:t>Initial programmes led to TWENTY SEVEN out of FORTY individuals gaining employment</w:t>
            </w:r>
          </w:p>
          <w:p w:rsidR="00517E1E" w:rsidRDefault="00517E1E" w:rsidP="00644531"/>
          <w:p w:rsidR="00517E1E" w:rsidRDefault="00517E1E" w:rsidP="00517E1E">
            <w:r>
              <w:t>Pre-Apprenticeship Pathway underway with City Build</w:t>
            </w:r>
          </w:p>
          <w:p w:rsidR="00517E1E" w:rsidRDefault="00517E1E" w:rsidP="00517E1E"/>
          <w:p w:rsidR="00517E1E" w:rsidRDefault="00517E1E" w:rsidP="00517E1E">
            <w:r>
              <w:t>Highways programme underway with Council</w:t>
            </w:r>
          </w:p>
          <w:p w:rsidR="00C2505E" w:rsidRDefault="00C2505E" w:rsidP="00517E1E"/>
          <w:p w:rsidR="00C2505E" w:rsidRDefault="00C2505E" w:rsidP="00517E1E">
            <w:r>
              <w:t>Aligns with UXL collaboration that has become known as the ‘Newcastle Offer’</w:t>
            </w:r>
          </w:p>
          <w:p w:rsidR="00517E1E" w:rsidRDefault="00517E1E" w:rsidP="00517E1E"/>
        </w:tc>
      </w:tr>
    </w:tbl>
    <w:p w:rsidR="00D547A2" w:rsidRDefault="00D547A2" w:rsidP="00644531">
      <w:pPr>
        <w:spacing w:after="0"/>
      </w:pPr>
    </w:p>
    <w:tbl>
      <w:tblPr>
        <w:tblStyle w:val="TableGrid"/>
        <w:tblW w:w="0" w:type="auto"/>
        <w:tblLook w:val="04A0" w:firstRow="1" w:lastRow="0" w:firstColumn="1" w:lastColumn="0" w:noHBand="0" w:noVBand="1"/>
      </w:tblPr>
      <w:tblGrid>
        <w:gridCol w:w="14174"/>
      </w:tblGrid>
      <w:tr w:rsidR="00644531" w:rsidTr="00644531">
        <w:tc>
          <w:tcPr>
            <w:tcW w:w="14174" w:type="dxa"/>
          </w:tcPr>
          <w:p w:rsidR="00644531" w:rsidRDefault="00733412" w:rsidP="00644531">
            <w:r>
              <w:t>Future i</w:t>
            </w:r>
            <w:r w:rsidR="00644531">
              <w:t>deas:</w:t>
            </w:r>
          </w:p>
          <w:p w:rsidR="00644531" w:rsidRDefault="00644531" w:rsidP="00644531"/>
          <w:p w:rsidR="00644531" w:rsidRDefault="00733412" w:rsidP="00644531">
            <w:pPr>
              <w:pStyle w:val="ListParagraph"/>
              <w:numPr>
                <w:ilvl w:val="0"/>
                <w:numId w:val="4"/>
              </w:numPr>
            </w:pPr>
            <w:r>
              <w:t>Targeted work with schools (currently in initial phase)</w:t>
            </w:r>
          </w:p>
          <w:p w:rsidR="00C2505E" w:rsidRDefault="00C2505E" w:rsidP="00644531">
            <w:pPr>
              <w:pStyle w:val="ListParagraph"/>
              <w:numPr>
                <w:ilvl w:val="0"/>
                <w:numId w:val="4"/>
              </w:numPr>
            </w:pPr>
            <w:r>
              <w:t>Considering how to sustain the work undertaken by a range of partners through N-Gaged and LA7Youth</w:t>
            </w:r>
          </w:p>
          <w:p w:rsidR="00644531" w:rsidRDefault="00644531" w:rsidP="00644531"/>
        </w:tc>
      </w:tr>
    </w:tbl>
    <w:p w:rsidR="00644531" w:rsidRDefault="00644531" w:rsidP="00644531">
      <w:pPr>
        <w:spacing w:after="0"/>
      </w:pPr>
    </w:p>
    <w:tbl>
      <w:tblPr>
        <w:tblStyle w:val="TableGrid"/>
        <w:tblW w:w="0" w:type="auto"/>
        <w:tblLook w:val="04A0" w:firstRow="1" w:lastRow="0" w:firstColumn="1" w:lastColumn="0" w:noHBand="0" w:noVBand="1"/>
      </w:tblPr>
      <w:tblGrid>
        <w:gridCol w:w="3936"/>
        <w:gridCol w:w="425"/>
        <w:gridCol w:w="4678"/>
        <w:gridCol w:w="425"/>
        <w:gridCol w:w="4710"/>
      </w:tblGrid>
      <w:tr w:rsidR="00856CC9" w:rsidTr="00260566">
        <w:tc>
          <w:tcPr>
            <w:tcW w:w="3936" w:type="dxa"/>
            <w:shd w:val="clear" w:color="auto" w:fill="FBD4B4" w:themeFill="accent6" w:themeFillTint="66"/>
          </w:tcPr>
          <w:p w:rsidR="00856CC9" w:rsidRDefault="00856CC9" w:rsidP="00644531">
            <w:pPr>
              <w:jc w:val="center"/>
            </w:pPr>
          </w:p>
          <w:p w:rsidR="00856CC9" w:rsidRDefault="00856CC9" w:rsidP="00644531">
            <w:pPr>
              <w:jc w:val="center"/>
            </w:pPr>
            <w:r>
              <w:t>Employer / Employment</w:t>
            </w:r>
          </w:p>
          <w:p w:rsidR="00856CC9" w:rsidRDefault="00856CC9" w:rsidP="00644531">
            <w:pPr>
              <w:jc w:val="center"/>
            </w:pPr>
          </w:p>
        </w:tc>
        <w:tc>
          <w:tcPr>
            <w:tcW w:w="425" w:type="dxa"/>
            <w:tcBorders>
              <w:top w:val="nil"/>
              <w:bottom w:val="nil"/>
            </w:tcBorders>
          </w:tcPr>
          <w:p w:rsidR="00856CC9" w:rsidRDefault="00856CC9" w:rsidP="00644531"/>
        </w:tc>
        <w:tc>
          <w:tcPr>
            <w:tcW w:w="4678" w:type="dxa"/>
            <w:shd w:val="clear" w:color="auto" w:fill="C2D69B" w:themeFill="accent3" w:themeFillTint="99"/>
          </w:tcPr>
          <w:p w:rsidR="00856CC9" w:rsidRDefault="00856CC9" w:rsidP="00644531">
            <w:pPr>
              <w:jc w:val="center"/>
            </w:pPr>
          </w:p>
          <w:p w:rsidR="00856CC9" w:rsidRDefault="00856CC9" w:rsidP="00644531">
            <w:pPr>
              <w:jc w:val="center"/>
            </w:pPr>
            <w:r>
              <w:t>Employer / Employment</w:t>
            </w:r>
          </w:p>
        </w:tc>
        <w:tc>
          <w:tcPr>
            <w:tcW w:w="425" w:type="dxa"/>
            <w:tcBorders>
              <w:top w:val="nil"/>
              <w:bottom w:val="nil"/>
            </w:tcBorders>
          </w:tcPr>
          <w:p w:rsidR="00856CC9" w:rsidRDefault="00856CC9" w:rsidP="00644531"/>
        </w:tc>
        <w:tc>
          <w:tcPr>
            <w:tcW w:w="4710" w:type="dxa"/>
            <w:shd w:val="clear" w:color="auto" w:fill="8DB3E2" w:themeFill="text2" w:themeFillTint="66"/>
          </w:tcPr>
          <w:p w:rsidR="00856CC9" w:rsidRDefault="00856CC9" w:rsidP="00644531">
            <w:pPr>
              <w:jc w:val="center"/>
            </w:pPr>
          </w:p>
          <w:p w:rsidR="00856CC9" w:rsidRDefault="00856CC9" w:rsidP="00644531">
            <w:pPr>
              <w:jc w:val="center"/>
            </w:pPr>
            <w:r>
              <w:t>Employer / Employment</w:t>
            </w:r>
          </w:p>
        </w:tc>
      </w:tr>
    </w:tbl>
    <w:p w:rsidR="00856CC9" w:rsidRDefault="00856CC9" w:rsidP="00644531">
      <w:pPr>
        <w:spacing w:after="0"/>
      </w:pPr>
    </w:p>
    <w:tbl>
      <w:tblPr>
        <w:tblStyle w:val="TableGrid"/>
        <w:tblW w:w="0" w:type="auto"/>
        <w:tblLook w:val="04A0" w:firstRow="1" w:lastRow="0" w:firstColumn="1" w:lastColumn="0" w:noHBand="0" w:noVBand="1"/>
      </w:tblPr>
      <w:tblGrid>
        <w:gridCol w:w="14174"/>
      </w:tblGrid>
      <w:tr w:rsidR="00856CC9" w:rsidTr="00856CC9">
        <w:tc>
          <w:tcPr>
            <w:tcW w:w="14174" w:type="dxa"/>
          </w:tcPr>
          <w:p w:rsidR="00856CC9" w:rsidRDefault="00856CC9" w:rsidP="00644531"/>
          <w:p w:rsidR="00733412" w:rsidRDefault="00733412" w:rsidP="00644531">
            <w:r>
              <w:t>Headline actions:</w:t>
            </w:r>
          </w:p>
          <w:p w:rsidR="00733412" w:rsidRDefault="00733412" w:rsidP="00644531"/>
          <w:p w:rsidR="00856CC9" w:rsidRDefault="00856CC9" w:rsidP="00644531">
            <w:pPr>
              <w:pStyle w:val="ListParagraph"/>
              <w:numPr>
                <w:ilvl w:val="0"/>
                <w:numId w:val="1"/>
              </w:numPr>
            </w:pPr>
            <w:r>
              <w:t xml:space="preserve">Responding to </w:t>
            </w:r>
            <w:r w:rsidR="00733412">
              <w:t>skills needs of employers</w:t>
            </w:r>
          </w:p>
          <w:p w:rsidR="00733412" w:rsidRDefault="00733412" w:rsidP="00644531">
            <w:pPr>
              <w:pStyle w:val="ListParagraph"/>
              <w:numPr>
                <w:ilvl w:val="0"/>
                <w:numId w:val="1"/>
              </w:numPr>
            </w:pPr>
            <w:r>
              <w:t>Promotion of learning and support to employers</w:t>
            </w:r>
          </w:p>
          <w:p w:rsidR="00856CC9" w:rsidRDefault="00733412" w:rsidP="00644531">
            <w:pPr>
              <w:pStyle w:val="ListParagraph"/>
              <w:numPr>
                <w:ilvl w:val="0"/>
                <w:numId w:val="1"/>
              </w:numPr>
            </w:pPr>
            <w:r>
              <w:lastRenderedPageBreak/>
              <w:t>Availability of an easily understandable and accessible offer for employers</w:t>
            </w:r>
          </w:p>
          <w:p w:rsidR="00856CC9" w:rsidRDefault="00856CC9" w:rsidP="00644531">
            <w:pPr>
              <w:pStyle w:val="ListParagraph"/>
              <w:numPr>
                <w:ilvl w:val="0"/>
                <w:numId w:val="1"/>
              </w:numPr>
            </w:pPr>
            <w:r>
              <w:t>Preparing young people for work</w:t>
            </w:r>
          </w:p>
          <w:p w:rsidR="00856CC9" w:rsidRDefault="00856CC9" w:rsidP="00644531"/>
        </w:tc>
      </w:tr>
    </w:tbl>
    <w:p w:rsidR="00733412" w:rsidRDefault="00733412" w:rsidP="00644531">
      <w:pPr>
        <w:spacing w:after="0"/>
      </w:pPr>
    </w:p>
    <w:tbl>
      <w:tblPr>
        <w:tblStyle w:val="TableGrid"/>
        <w:tblW w:w="0" w:type="auto"/>
        <w:tblLook w:val="04A0" w:firstRow="1" w:lastRow="0" w:firstColumn="1" w:lastColumn="0" w:noHBand="0" w:noVBand="1"/>
      </w:tblPr>
      <w:tblGrid>
        <w:gridCol w:w="3543"/>
        <w:gridCol w:w="3543"/>
        <w:gridCol w:w="3544"/>
        <w:gridCol w:w="3544"/>
      </w:tblGrid>
      <w:tr w:rsidR="00C2505E" w:rsidTr="00C2505E">
        <w:tc>
          <w:tcPr>
            <w:tcW w:w="14174" w:type="dxa"/>
            <w:gridSpan w:val="4"/>
            <w:shd w:val="clear" w:color="auto" w:fill="FABF8F" w:themeFill="accent6" w:themeFillTint="99"/>
          </w:tcPr>
          <w:p w:rsidR="00C2505E" w:rsidRDefault="00C2505E" w:rsidP="00C2505E">
            <w:pPr>
              <w:ind w:left="360"/>
            </w:pPr>
            <w:r>
              <w:t>Responding to skills needs of employers</w:t>
            </w:r>
          </w:p>
        </w:tc>
      </w:tr>
      <w:tr w:rsidR="00C2505E" w:rsidTr="00C2505E">
        <w:tc>
          <w:tcPr>
            <w:tcW w:w="3543" w:type="dxa"/>
          </w:tcPr>
          <w:p w:rsidR="00C2505E" w:rsidRDefault="00C2505E" w:rsidP="00C2505E">
            <w:r>
              <w:t>Activity</w:t>
            </w:r>
          </w:p>
        </w:tc>
        <w:tc>
          <w:tcPr>
            <w:tcW w:w="3543" w:type="dxa"/>
          </w:tcPr>
          <w:p w:rsidR="00C2505E" w:rsidRDefault="00C2505E" w:rsidP="00C2505E">
            <w:r>
              <w:t>Progress to date</w:t>
            </w:r>
          </w:p>
        </w:tc>
        <w:tc>
          <w:tcPr>
            <w:tcW w:w="3544" w:type="dxa"/>
          </w:tcPr>
          <w:p w:rsidR="00C2505E" w:rsidRDefault="00C2505E" w:rsidP="00C2505E">
            <w:r>
              <w:t>Forum Partners involved</w:t>
            </w:r>
          </w:p>
        </w:tc>
        <w:tc>
          <w:tcPr>
            <w:tcW w:w="3544" w:type="dxa"/>
          </w:tcPr>
          <w:p w:rsidR="00C2505E" w:rsidRDefault="00C2505E" w:rsidP="00C2505E">
            <w:r>
              <w:t>Further commentary</w:t>
            </w:r>
          </w:p>
        </w:tc>
      </w:tr>
      <w:tr w:rsidR="00C2505E" w:rsidTr="00C2505E">
        <w:tc>
          <w:tcPr>
            <w:tcW w:w="3543" w:type="dxa"/>
          </w:tcPr>
          <w:p w:rsidR="00C2505E" w:rsidRDefault="00C2505E" w:rsidP="00C2505E"/>
          <w:p w:rsidR="00C2505E" w:rsidRDefault="00C2505E" w:rsidP="00C2505E">
            <w:r>
              <w:t>Regular employer input on agenda of Progression Forum</w:t>
            </w:r>
          </w:p>
        </w:tc>
        <w:tc>
          <w:tcPr>
            <w:tcW w:w="3543" w:type="dxa"/>
          </w:tcPr>
          <w:p w:rsidR="00C2505E" w:rsidRDefault="00C2505E" w:rsidP="00C2505E"/>
          <w:p w:rsidR="00C2505E" w:rsidRDefault="00C2505E" w:rsidP="00C2505E">
            <w:r>
              <w:t>Input to date from:</w:t>
            </w:r>
          </w:p>
          <w:p w:rsidR="00C2505E" w:rsidRDefault="00C2505E" w:rsidP="00C2505E"/>
          <w:p w:rsidR="00C2505E" w:rsidRDefault="00C2505E" w:rsidP="00C2505E">
            <w:pPr>
              <w:pStyle w:val="ListParagraph"/>
              <w:numPr>
                <w:ilvl w:val="0"/>
                <w:numId w:val="16"/>
              </w:numPr>
            </w:pPr>
            <w:r>
              <w:t>ABC (SMEs)</w:t>
            </w:r>
          </w:p>
          <w:p w:rsidR="00C2505E" w:rsidRDefault="00C2505E" w:rsidP="00C2505E">
            <w:pPr>
              <w:pStyle w:val="ListParagraph"/>
              <w:numPr>
                <w:ilvl w:val="0"/>
                <w:numId w:val="16"/>
              </w:numPr>
            </w:pPr>
            <w:r>
              <w:t>Accenture (Digital Sector)</w:t>
            </w:r>
          </w:p>
          <w:p w:rsidR="00C2505E" w:rsidRDefault="00C2505E" w:rsidP="00C2505E"/>
          <w:p w:rsidR="00C2505E" w:rsidRDefault="00C2505E" w:rsidP="00C2505E">
            <w:r>
              <w:t>Planned input from:</w:t>
            </w:r>
          </w:p>
          <w:p w:rsidR="00C2505E" w:rsidRDefault="00C2505E" w:rsidP="00C2505E"/>
          <w:p w:rsidR="00C2505E" w:rsidRDefault="00C2505E" w:rsidP="00C2505E">
            <w:pPr>
              <w:pStyle w:val="ListParagraph"/>
              <w:numPr>
                <w:ilvl w:val="0"/>
                <w:numId w:val="17"/>
              </w:numPr>
            </w:pPr>
            <w:r>
              <w:t>Federation of Small Businesses</w:t>
            </w:r>
          </w:p>
          <w:p w:rsidR="00C2505E" w:rsidRDefault="00C2505E" w:rsidP="00C2505E"/>
        </w:tc>
        <w:tc>
          <w:tcPr>
            <w:tcW w:w="3544" w:type="dxa"/>
          </w:tcPr>
          <w:p w:rsidR="00C2505E" w:rsidRDefault="00C2505E" w:rsidP="00C2505E"/>
          <w:p w:rsidR="00C2505E" w:rsidRDefault="00C2505E" w:rsidP="00C2505E">
            <w:r>
              <w:t>Employers - ABC</w:t>
            </w:r>
          </w:p>
        </w:tc>
        <w:tc>
          <w:tcPr>
            <w:tcW w:w="3544" w:type="dxa"/>
          </w:tcPr>
          <w:p w:rsidR="00C2505E" w:rsidRDefault="00C2505E" w:rsidP="00C2505E"/>
        </w:tc>
      </w:tr>
    </w:tbl>
    <w:p w:rsidR="00C2505E" w:rsidRDefault="00C2505E" w:rsidP="00644531">
      <w:pPr>
        <w:spacing w:after="0"/>
      </w:pPr>
    </w:p>
    <w:tbl>
      <w:tblPr>
        <w:tblStyle w:val="TableGrid"/>
        <w:tblW w:w="0" w:type="auto"/>
        <w:tblLook w:val="04A0" w:firstRow="1" w:lastRow="0" w:firstColumn="1" w:lastColumn="0" w:noHBand="0" w:noVBand="1"/>
      </w:tblPr>
      <w:tblGrid>
        <w:gridCol w:w="3543"/>
        <w:gridCol w:w="3543"/>
        <w:gridCol w:w="3544"/>
        <w:gridCol w:w="3544"/>
      </w:tblGrid>
      <w:tr w:rsidR="00733412" w:rsidTr="00733412">
        <w:tc>
          <w:tcPr>
            <w:tcW w:w="14174" w:type="dxa"/>
            <w:gridSpan w:val="4"/>
            <w:shd w:val="clear" w:color="auto" w:fill="FABF8F" w:themeFill="accent6" w:themeFillTint="99"/>
          </w:tcPr>
          <w:p w:rsidR="00733412" w:rsidRDefault="00733412" w:rsidP="00733412">
            <w:pPr>
              <w:ind w:left="360"/>
            </w:pPr>
            <w:r>
              <w:t>Promotion of learning and support to employers</w:t>
            </w:r>
          </w:p>
        </w:tc>
      </w:tr>
      <w:tr w:rsidR="00733412" w:rsidTr="00733412">
        <w:tc>
          <w:tcPr>
            <w:tcW w:w="3543" w:type="dxa"/>
          </w:tcPr>
          <w:p w:rsidR="00733412" w:rsidRDefault="00733412" w:rsidP="00733412">
            <w:r>
              <w:t>Activity</w:t>
            </w:r>
          </w:p>
        </w:tc>
        <w:tc>
          <w:tcPr>
            <w:tcW w:w="3543" w:type="dxa"/>
          </w:tcPr>
          <w:p w:rsidR="00733412" w:rsidRDefault="00733412" w:rsidP="00733412">
            <w:r>
              <w:t>Progress to date</w:t>
            </w:r>
          </w:p>
        </w:tc>
        <w:tc>
          <w:tcPr>
            <w:tcW w:w="3544" w:type="dxa"/>
          </w:tcPr>
          <w:p w:rsidR="00733412" w:rsidRDefault="00733412" w:rsidP="00733412">
            <w:r>
              <w:t>Forum Partners involved</w:t>
            </w:r>
          </w:p>
        </w:tc>
        <w:tc>
          <w:tcPr>
            <w:tcW w:w="3544" w:type="dxa"/>
          </w:tcPr>
          <w:p w:rsidR="00733412" w:rsidRDefault="00733412" w:rsidP="00733412">
            <w:r>
              <w:t>Further commentary</w:t>
            </w:r>
          </w:p>
        </w:tc>
      </w:tr>
      <w:tr w:rsidR="00733412" w:rsidTr="00733412">
        <w:tc>
          <w:tcPr>
            <w:tcW w:w="3543" w:type="dxa"/>
          </w:tcPr>
          <w:p w:rsidR="00733412" w:rsidRDefault="00733412" w:rsidP="00733412"/>
          <w:p w:rsidR="00733412" w:rsidRDefault="00733412" w:rsidP="00733412">
            <w:r>
              <w:t>Develop a marketing campaign aimed at employers that will encourage the provision of placements, employment and/or apprenticeships</w:t>
            </w:r>
          </w:p>
          <w:p w:rsidR="00733412" w:rsidRDefault="00733412" w:rsidP="00733412"/>
        </w:tc>
        <w:tc>
          <w:tcPr>
            <w:tcW w:w="3543" w:type="dxa"/>
          </w:tcPr>
          <w:p w:rsidR="00733412" w:rsidRDefault="00733412" w:rsidP="00733412"/>
          <w:p w:rsidR="00733412" w:rsidRDefault="00733412" w:rsidP="00C2505E">
            <w:r>
              <w:t xml:space="preserve">Developing </w:t>
            </w:r>
            <w:r w:rsidR="00C2505E">
              <w:t>a standard protocol and resources for local providers to use when responding to enquiries from employers</w:t>
            </w:r>
          </w:p>
        </w:tc>
        <w:tc>
          <w:tcPr>
            <w:tcW w:w="3544" w:type="dxa"/>
          </w:tcPr>
          <w:p w:rsidR="00733412" w:rsidRDefault="00733412" w:rsidP="00733412"/>
          <w:p w:rsidR="00C2505E" w:rsidRDefault="00C2505E" w:rsidP="00733412">
            <w:r>
              <w:t>Council ESP Team</w:t>
            </w:r>
          </w:p>
          <w:p w:rsidR="00C2505E" w:rsidRDefault="00C2505E" w:rsidP="00733412">
            <w:r>
              <w:t>Employers - ABC</w:t>
            </w:r>
          </w:p>
        </w:tc>
        <w:tc>
          <w:tcPr>
            <w:tcW w:w="3544" w:type="dxa"/>
          </w:tcPr>
          <w:p w:rsidR="00733412" w:rsidRDefault="00733412" w:rsidP="00733412"/>
        </w:tc>
      </w:tr>
    </w:tbl>
    <w:p w:rsidR="00733412" w:rsidRDefault="00733412"/>
    <w:tbl>
      <w:tblPr>
        <w:tblStyle w:val="TableGrid"/>
        <w:tblW w:w="0" w:type="auto"/>
        <w:tblLook w:val="04A0" w:firstRow="1" w:lastRow="0" w:firstColumn="1" w:lastColumn="0" w:noHBand="0" w:noVBand="1"/>
      </w:tblPr>
      <w:tblGrid>
        <w:gridCol w:w="14174"/>
      </w:tblGrid>
      <w:tr w:rsidR="00644531" w:rsidTr="00644531">
        <w:tc>
          <w:tcPr>
            <w:tcW w:w="14174" w:type="dxa"/>
          </w:tcPr>
          <w:p w:rsidR="00644531" w:rsidRDefault="00C2505E" w:rsidP="00644531">
            <w:r>
              <w:t xml:space="preserve">Future </w:t>
            </w:r>
            <w:r w:rsidR="00644531">
              <w:t>Ideas:</w:t>
            </w:r>
          </w:p>
          <w:p w:rsidR="00644531" w:rsidRDefault="00644531" w:rsidP="00644531"/>
          <w:p w:rsidR="00C2505E" w:rsidRDefault="00C2505E" w:rsidP="00644531">
            <w:pPr>
              <w:pStyle w:val="ListParagraph"/>
              <w:numPr>
                <w:ilvl w:val="0"/>
                <w:numId w:val="5"/>
              </w:numPr>
            </w:pPr>
            <w:r>
              <w:t>Responding to Youth Council views on employability, work experience etc.</w:t>
            </w:r>
          </w:p>
          <w:p w:rsidR="00C2505E" w:rsidRDefault="00C2505E" w:rsidP="00644531">
            <w:pPr>
              <w:pStyle w:val="ListParagraph"/>
              <w:numPr>
                <w:ilvl w:val="0"/>
                <w:numId w:val="5"/>
              </w:numPr>
            </w:pPr>
            <w:r>
              <w:lastRenderedPageBreak/>
              <w:t>Working with Newcastle Learning Challenge sub-group relating to employer engagement</w:t>
            </w:r>
          </w:p>
          <w:p w:rsidR="00C2505E" w:rsidRDefault="00644531" w:rsidP="00C2505E">
            <w:pPr>
              <w:pStyle w:val="ListParagraph"/>
              <w:numPr>
                <w:ilvl w:val="0"/>
                <w:numId w:val="5"/>
              </w:numPr>
            </w:pPr>
            <w:r>
              <w:t>Employer Solutions Database</w:t>
            </w:r>
          </w:p>
          <w:p w:rsidR="00644531" w:rsidRDefault="00644531" w:rsidP="00644531"/>
        </w:tc>
      </w:tr>
    </w:tbl>
    <w:p w:rsidR="00644531" w:rsidRDefault="00644531" w:rsidP="00644531">
      <w:pPr>
        <w:spacing w:after="0"/>
      </w:pPr>
    </w:p>
    <w:tbl>
      <w:tblPr>
        <w:tblStyle w:val="TableGrid"/>
        <w:tblW w:w="0" w:type="auto"/>
        <w:tblLook w:val="04A0" w:firstRow="1" w:lastRow="0" w:firstColumn="1" w:lastColumn="0" w:noHBand="0" w:noVBand="1"/>
      </w:tblPr>
      <w:tblGrid>
        <w:gridCol w:w="3936"/>
        <w:gridCol w:w="425"/>
        <w:gridCol w:w="4678"/>
        <w:gridCol w:w="425"/>
        <w:gridCol w:w="4710"/>
      </w:tblGrid>
      <w:tr w:rsidR="00856CC9" w:rsidTr="00260566">
        <w:tc>
          <w:tcPr>
            <w:tcW w:w="3936" w:type="dxa"/>
            <w:shd w:val="clear" w:color="auto" w:fill="FABF8F" w:themeFill="accent6" w:themeFillTint="99"/>
          </w:tcPr>
          <w:p w:rsidR="00856CC9" w:rsidRDefault="00856CC9" w:rsidP="00644531">
            <w:pPr>
              <w:jc w:val="center"/>
            </w:pPr>
          </w:p>
          <w:p w:rsidR="00856CC9" w:rsidRDefault="00856CC9" w:rsidP="00644531">
            <w:pPr>
              <w:jc w:val="center"/>
            </w:pPr>
            <w:r>
              <w:t>Information</w:t>
            </w:r>
          </w:p>
        </w:tc>
        <w:tc>
          <w:tcPr>
            <w:tcW w:w="425" w:type="dxa"/>
            <w:tcBorders>
              <w:top w:val="nil"/>
              <w:bottom w:val="nil"/>
            </w:tcBorders>
          </w:tcPr>
          <w:p w:rsidR="00856CC9" w:rsidRDefault="00856CC9" w:rsidP="00644531"/>
        </w:tc>
        <w:tc>
          <w:tcPr>
            <w:tcW w:w="4678" w:type="dxa"/>
            <w:shd w:val="clear" w:color="auto" w:fill="C2D69B" w:themeFill="accent3" w:themeFillTint="99"/>
          </w:tcPr>
          <w:p w:rsidR="00856CC9" w:rsidRDefault="00856CC9" w:rsidP="00644531"/>
          <w:p w:rsidR="00856CC9" w:rsidRDefault="00856CC9" w:rsidP="00644531">
            <w:pPr>
              <w:jc w:val="center"/>
            </w:pPr>
            <w:r>
              <w:t>Information</w:t>
            </w:r>
          </w:p>
        </w:tc>
        <w:tc>
          <w:tcPr>
            <w:tcW w:w="425" w:type="dxa"/>
            <w:tcBorders>
              <w:top w:val="nil"/>
              <w:bottom w:val="nil"/>
            </w:tcBorders>
          </w:tcPr>
          <w:p w:rsidR="00856CC9" w:rsidRDefault="00856CC9" w:rsidP="00644531"/>
        </w:tc>
        <w:tc>
          <w:tcPr>
            <w:tcW w:w="4710" w:type="dxa"/>
            <w:shd w:val="clear" w:color="auto" w:fill="8DB3E2" w:themeFill="text2" w:themeFillTint="66"/>
          </w:tcPr>
          <w:p w:rsidR="00856CC9" w:rsidRDefault="00856CC9" w:rsidP="00644531"/>
          <w:p w:rsidR="00856CC9" w:rsidRDefault="00856CC9" w:rsidP="00644531">
            <w:pPr>
              <w:jc w:val="center"/>
            </w:pPr>
            <w:r>
              <w:t>Information</w:t>
            </w:r>
          </w:p>
          <w:p w:rsidR="00856CC9" w:rsidRDefault="00856CC9" w:rsidP="00644531">
            <w:pPr>
              <w:jc w:val="center"/>
            </w:pPr>
          </w:p>
        </w:tc>
      </w:tr>
    </w:tbl>
    <w:p w:rsidR="00856CC9" w:rsidRDefault="00856CC9" w:rsidP="00644531">
      <w:pPr>
        <w:spacing w:after="0"/>
      </w:pPr>
    </w:p>
    <w:tbl>
      <w:tblPr>
        <w:tblStyle w:val="TableGrid"/>
        <w:tblW w:w="0" w:type="auto"/>
        <w:tblLook w:val="04A0" w:firstRow="1" w:lastRow="0" w:firstColumn="1" w:lastColumn="0" w:noHBand="0" w:noVBand="1"/>
      </w:tblPr>
      <w:tblGrid>
        <w:gridCol w:w="14174"/>
      </w:tblGrid>
      <w:tr w:rsidR="00260566" w:rsidTr="00260566">
        <w:tc>
          <w:tcPr>
            <w:tcW w:w="14174" w:type="dxa"/>
          </w:tcPr>
          <w:p w:rsidR="00260566" w:rsidRDefault="00260566" w:rsidP="00644531"/>
          <w:p w:rsidR="00905F72" w:rsidRDefault="00905F72" w:rsidP="00644531">
            <w:r>
              <w:t>Headline actions:</w:t>
            </w:r>
          </w:p>
          <w:p w:rsidR="00905F72" w:rsidRDefault="00905F72" w:rsidP="00644531"/>
          <w:p w:rsidR="00260566" w:rsidRDefault="00C2505E" w:rsidP="00644531">
            <w:pPr>
              <w:pStyle w:val="ListParagraph"/>
              <w:numPr>
                <w:ilvl w:val="0"/>
                <w:numId w:val="2"/>
              </w:numPr>
            </w:pPr>
            <w:r>
              <w:t>Analysis of l</w:t>
            </w:r>
            <w:r w:rsidR="00260566">
              <w:t>ocal employment intelligence</w:t>
            </w:r>
          </w:p>
          <w:p w:rsidR="00260566" w:rsidRDefault="00260566" w:rsidP="00644531">
            <w:pPr>
              <w:pStyle w:val="ListParagraph"/>
              <w:numPr>
                <w:ilvl w:val="0"/>
                <w:numId w:val="2"/>
              </w:numPr>
            </w:pPr>
            <w:r>
              <w:t xml:space="preserve">Local learning </w:t>
            </w:r>
            <w:r w:rsidR="00905F72">
              <w:t xml:space="preserve">and employment </w:t>
            </w:r>
            <w:r>
              <w:t>options</w:t>
            </w:r>
            <w:r w:rsidR="00905F72">
              <w:t xml:space="preserve"> communicated successfully through careers guidance</w:t>
            </w:r>
          </w:p>
          <w:p w:rsidR="00905F72" w:rsidRDefault="00905F72" w:rsidP="00644531">
            <w:pPr>
              <w:pStyle w:val="ListParagraph"/>
              <w:numPr>
                <w:ilvl w:val="0"/>
                <w:numId w:val="2"/>
              </w:numPr>
            </w:pPr>
            <w:r>
              <w:t>Making full and effective use of ‘learning advocates’ across the city</w:t>
            </w:r>
          </w:p>
          <w:p w:rsidR="00260566" w:rsidRDefault="00905F72" w:rsidP="00644531">
            <w:pPr>
              <w:pStyle w:val="ListParagraph"/>
              <w:numPr>
                <w:ilvl w:val="0"/>
                <w:numId w:val="2"/>
              </w:numPr>
            </w:pPr>
            <w:r>
              <w:t>A l</w:t>
            </w:r>
            <w:r w:rsidR="00260566">
              <w:t>ocal employer support</w:t>
            </w:r>
            <w:r>
              <w:t xml:space="preserve"> package</w:t>
            </w:r>
          </w:p>
          <w:p w:rsidR="00905F72" w:rsidRDefault="00905F72" w:rsidP="00644531">
            <w:pPr>
              <w:pStyle w:val="ListParagraph"/>
              <w:numPr>
                <w:ilvl w:val="0"/>
                <w:numId w:val="2"/>
              </w:numPr>
            </w:pPr>
            <w:r>
              <w:t>Information available on work of the Progression Forum</w:t>
            </w:r>
          </w:p>
          <w:p w:rsidR="00260566" w:rsidRDefault="00260566" w:rsidP="00644531"/>
        </w:tc>
      </w:tr>
    </w:tbl>
    <w:p w:rsidR="00260566" w:rsidRDefault="00260566" w:rsidP="00644531">
      <w:pPr>
        <w:spacing w:after="0"/>
      </w:pPr>
    </w:p>
    <w:tbl>
      <w:tblPr>
        <w:tblStyle w:val="TableGrid"/>
        <w:tblW w:w="0" w:type="auto"/>
        <w:tblLook w:val="04A0" w:firstRow="1" w:lastRow="0" w:firstColumn="1" w:lastColumn="0" w:noHBand="0" w:noVBand="1"/>
      </w:tblPr>
      <w:tblGrid>
        <w:gridCol w:w="14174"/>
      </w:tblGrid>
      <w:tr w:rsidR="00644531" w:rsidTr="00644531">
        <w:tc>
          <w:tcPr>
            <w:tcW w:w="14174" w:type="dxa"/>
          </w:tcPr>
          <w:p w:rsidR="00644531" w:rsidRDefault="00905F72">
            <w:r>
              <w:t>Future i</w:t>
            </w:r>
            <w:r w:rsidR="00644531">
              <w:t>deas:</w:t>
            </w:r>
          </w:p>
          <w:p w:rsidR="00644531" w:rsidRDefault="00644531"/>
          <w:p w:rsidR="00905F72" w:rsidRDefault="00905F72" w:rsidP="00644531">
            <w:pPr>
              <w:pStyle w:val="ListParagraph"/>
              <w:numPr>
                <w:ilvl w:val="0"/>
                <w:numId w:val="7"/>
              </w:numPr>
            </w:pPr>
            <w:r>
              <w:t>Apprenticeship Week activity</w:t>
            </w:r>
          </w:p>
          <w:p w:rsidR="00644531" w:rsidRDefault="00905F72" w:rsidP="00644531">
            <w:pPr>
              <w:pStyle w:val="ListParagraph"/>
              <w:numPr>
                <w:ilvl w:val="0"/>
                <w:numId w:val="7"/>
              </w:numPr>
            </w:pPr>
            <w:r>
              <w:t xml:space="preserve">Future </w:t>
            </w:r>
            <w:r w:rsidR="00644531">
              <w:t xml:space="preserve">Space2 </w:t>
            </w:r>
            <w:r>
              <w:t xml:space="preserve">apprenticeship </w:t>
            </w:r>
            <w:r w:rsidR="00644531">
              <w:t>event</w:t>
            </w:r>
          </w:p>
          <w:p w:rsidR="00644531" w:rsidRDefault="00644531" w:rsidP="00644531">
            <w:pPr>
              <w:pStyle w:val="ListParagraph"/>
              <w:numPr>
                <w:ilvl w:val="0"/>
                <w:numId w:val="7"/>
              </w:numPr>
            </w:pPr>
            <w:r>
              <w:t>Facebook (social media)</w:t>
            </w:r>
          </w:p>
          <w:p w:rsidR="00644531" w:rsidRDefault="00644531" w:rsidP="00644531"/>
        </w:tc>
      </w:tr>
    </w:tbl>
    <w:p w:rsidR="00644531" w:rsidRDefault="00644531"/>
    <w:tbl>
      <w:tblPr>
        <w:tblStyle w:val="TableGrid"/>
        <w:tblW w:w="0" w:type="auto"/>
        <w:tblLook w:val="04A0" w:firstRow="1" w:lastRow="0" w:firstColumn="1" w:lastColumn="0" w:noHBand="0" w:noVBand="1"/>
      </w:tblPr>
      <w:tblGrid>
        <w:gridCol w:w="3543"/>
        <w:gridCol w:w="3543"/>
        <w:gridCol w:w="3544"/>
        <w:gridCol w:w="3544"/>
      </w:tblGrid>
      <w:tr w:rsidR="00905F72" w:rsidTr="00E27612">
        <w:tc>
          <w:tcPr>
            <w:tcW w:w="14174" w:type="dxa"/>
            <w:gridSpan w:val="4"/>
            <w:shd w:val="clear" w:color="auto" w:fill="FABF8F" w:themeFill="accent6" w:themeFillTint="99"/>
          </w:tcPr>
          <w:p w:rsidR="00905F72" w:rsidRDefault="00905F72" w:rsidP="00905F72">
            <w:pPr>
              <w:ind w:left="360"/>
            </w:pPr>
            <w:r>
              <w:t>Information available on work of the Progression Forum</w:t>
            </w:r>
          </w:p>
        </w:tc>
      </w:tr>
      <w:tr w:rsidR="00905F72" w:rsidTr="00E27612">
        <w:tc>
          <w:tcPr>
            <w:tcW w:w="3543" w:type="dxa"/>
          </w:tcPr>
          <w:p w:rsidR="00905F72" w:rsidRDefault="00905F72" w:rsidP="00E27612">
            <w:r>
              <w:t>Activity</w:t>
            </w:r>
          </w:p>
        </w:tc>
        <w:tc>
          <w:tcPr>
            <w:tcW w:w="3543" w:type="dxa"/>
          </w:tcPr>
          <w:p w:rsidR="00905F72" w:rsidRDefault="00905F72" w:rsidP="00E27612">
            <w:r>
              <w:t>Progress to date</w:t>
            </w:r>
          </w:p>
        </w:tc>
        <w:tc>
          <w:tcPr>
            <w:tcW w:w="3544" w:type="dxa"/>
          </w:tcPr>
          <w:p w:rsidR="00905F72" w:rsidRDefault="00905F72" w:rsidP="00E27612">
            <w:r>
              <w:t>Forum Partners involved</w:t>
            </w:r>
          </w:p>
        </w:tc>
        <w:tc>
          <w:tcPr>
            <w:tcW w:w="3544" w:type="dxa"/>
          </w:tcPr>
          <w:p w:rsidR="00905F72" w:rsidRDefault="00905F72" w:rsidP="00E27612">
            <w:r>
              <w:t>Further commentary</w:t>
            </w:r>
          </w:p>
        </w:tc>
      </w:tr>
      <w:tr w:rsidR="00905F72" w:rsidTr="00E27612">
        <w:tc>
          <w:tcPr>
            <w:tcW w:w="3543" w:type="dxa"/>
          </w:tcPr>
          <w:p w:rsidR="00905F72" w:rsidRDefault="00905F72" w:rsidP="00E27612"/>
          <w:p w:rsidR="00905F72" w:rsidRDefault="00905F72" w:rsidP="00E27612">
            <w:r>
              <w:t>Recruitment of an apprentice to help administer work of the Forum</w:t>
            </w:r>
          </w:p>
          <w:p w:rsidR="00905F72" w:rsidRDefault="00905F72" w:rsidP="00905F72"/>
        </w:tc>
        <w:tc>
          <w:tcPr>
            <w:tcW w:w="3543" w:type="dxa"/>
          </w:tcPr>
          <w:p w:rsidR="00905F72" w:rsidRDefault="00905F72" w:rsidP="00E27612"/>
          <w:p w:rsidR="00905F72" w:rsidRDefault="00905F72" w:rsidP="00E27612">
            <w:r>
              <w:t>Joint funding package agreed between Council and Newcastle College</w:t>
            </w:r>
          </w:p>
          <w:p w:rsidR="00905F72" w:rsidRDefault="00905F72" w:rsidP="00E27612">
            <w:r>
              <w:lastRenderedPageBreak/>
              <w:t>Apprentice to be hosted by ABC</w:t>
            </w:r>
          </w:p>
          <w:p w:rsidR="00905F72" w:rsidRDefault="00905F72" w:rsidP="00E27612"/>
        </w:tc>
        <w:tc>
          <w:tcPr>
            <w:tcW w:w="3544" w:type="dxa"/>
          </w:tcPr>
          <w:p w:rsidR="00905F72" w:rsidRDefault="00905F72" w:rsidP="00E27612"/>
          <w:p w:rsidR="00905F72" w:rsidRDefault="00905F72" w:rsidP="00E27612">
            <w:r>
              <w:t>Council ESP Team</w:t>
            </w:r>
          </w:p>
          <w:p w:rsidR="00905F72" w:rsidRDefault="00905F72" w:rsidP="00E27612">
            <w:r>
              <w:t>Employers – ABC</w:t>
            </w:r>
          </w:p>
          <w:p w:rsidR="00905F72" w:rsidRDefault="00905F72" w:rsidP="00E27612">
            <w:r>
              <w:t>Newcastle College</w:t>
            </w:r>
          </w:p>
        </w:tc>
        <w:tc>
          <w:tcPr>
            <w:tcW w:w="3544" w:type="dxa"/>
          </w:tcPr>
          <w:p w:rsidR="00905F72" w:rsidRDefault="00905F72" w:rsidP="00E27612"/>
        </w:tc>
      </w:tr>
      <w:tr w:rsidR="00905F72" w:rsidTr="00E27612">
        <w:tc>
          <w:tcPr>
            <w:tcW w:w="3543" w:type="dxa"/>
          </w:tcPr>
          <w:p w:rsidR="00905F72" w:rsidRDefault="00905F72" w:rsidP="00E27612"/>
          <w:p w:rsidR="00905F72" w:rsidRDefault="00905F72" w:rsidP="00E27612">
            <w:r>
              <w:t>Development of a website to host information about activities of the Forum</w:t>
            </w:r>
          </w:p>
          <w:p w:rsidR="00905F72" w:rsidRDefault="00905F72" w:rsidP="00E27612"/>
        </w:tc>
        <w:tc>
          <w:tcPr>
            <w:tcW w:w="3543" w:type="dxa"/>
          </w:tcPr>
          <w:p w:rsidR="00905F72" w:rsidRDefault="00905F72" w:rsidP="00E27612"/>
          <w:p w:rsidR="00905F72" w:rsidRDefault="00905F72" w:rsidP="00E27612"/>
        </w:tc>
        <w:tc>
          <w:tcPr>
            <w:tcW w:w="3544" w:type="dxa"/>
          </w:tcPr>
          <w:p w:rsidR="00905F72" w:rsidRDefault="00905F72" w:rsidP="00E27612"/>
          <w:p w:rsidR="00905F72" w:rsidRDefault="00905F72" w:rsidP="00E27612">
            <w:r>
              <w:t>Employers - ABC</w:t>
            </w:r>
          </w:p>
        </w:tc>
        <w:tc>
          <w:tcPr>
            <w:tcW w:w="3544" w:type="dxa"/>
          </w:tcPr>
          <w:p w:rsidR="00905F72" w:rsidRDefault="00905F72" w:rsidP="00E27612"/>
        </w:tc>
      </w:tr>
    </w:tbl>
    <w:p w:rsidR="00905F72" w:rsidRDefault="00905F72"/>
    <w:p w:rsidR="00905F72" w:rsidRDefault="00905F72"/>
    <w:p w:rsidR="00905F72" w:rsidRDefault="00905F72">
      <w:r w:rsidRPr="00905F72">
        <w:rPr>
          <w:highlight w:val="lightGray"/>
        </w:rPr>
        <w:t>To add or update this document contact Ray Malecki (ray.malecki@newcastle.gov.uk)</w:t>
      </w:r>
    </w:p>
    <w:sectPr w:rsidR="00905F72" w:rsidSect="00856CC9">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05E" w:rsidRDefault="00C2505E" w:rsidP="00011DC2">
      <w:pPr>
        <w:spacing w:after="0" w:line="240" w:lineRule="auto"/>
      </w:pPr>
      <w:r>
        <w:separator/>
      </w:r>
    </w:p>
  </w:endnote>
  <w:endnote w:type="continuationSeparator" w:id="0">
    <w:p w:rsidR="00C2505E" w:rsidRDefault="00C2505E" w:rsidP="00011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F72" w:rsidRDefault="00905F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348093"/>
      <w:docPartObj>
        <w:docPartGallery w:val="Page Numbers (Bottom of Page)"/>
        <w:docPartUnique/>
      </w:docPartObj>
    </w:sdtPr>
    <w:sdtEndPr>
      <w:rPr>
        <w:noProof/>
      </w:rPr>
    </w:sdtEndPr>
    <w:sdtContent>
      <w:p w:rsidR="00905F72" w:rsidRDefault="00905F72">
        <w:pPr>
          <w:pStyle w:val="Footer"/>
          <w:jc w:val="center"/>
        </w:pPr>
        <w:r>
          <w:fldChar w:fldCharType="begin"/>
        </w:r>
        <w:r>
          <w:instrText xml:space="preserve"> PAGE   \* MERGEFORMAT </w:instrText>
        </w:r>
        <w:r>
          <w:fldChar w:fldCharType="separate"/>
        </w:r>
        <w:r w:rsidR="007D7627">
          <w:rPr>
            <w:noProof/>
          </w:rPr>
          <w:t>7</w:t>
        </w:r>
        <w:r>
          <w:rPr>
            <w:noProof/>
          </w:rPr>
          <w:fldChar w:fldCharType="end"/>
        </w:r>
      </w:p>
    </w:sdtContent>
  </w:sdt>
  <w:p w:rsidR="00905F72" w:rsidRDefault="00905F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F72" w:rsidRDefault="00905F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05E" w:rsidRDefault="00C2505E" w:rsidP="00011DC2">
      <w:pPr>
        <w:spacing w:after="0" w:line="240" w:lineRule="auto"/>
      </w:pPr>
      <w:r>
        <w:separator/>
      </w:r>
    </w:p>
  </w:footnote>
  <w:footnote w:type="continuationSeparator" w:id="0">
    <w:p w:rsidR="00C2505E" w:rsidRDefault="00C2505E" w:rsidP="00011D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F72" w:rsidRDefault="00905F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985338"/>
      <w:docPartObj>
        <w:docPartGallery w:val="Watermarks"/>
        <w:docPartUnique/>
      </w:docPartObj>
    </w:sdtPr>
    <w:sdtContent>
      <w:p w:rsidR="00905F72" w:rsidRDefault="007D7627">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F72" w:rsidRDefault="00905F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32DB"/>
    <w:multiLevelType w:val="hybridMultilevel"/>
    <w:tmpl w:val="7AEC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7054E1"/>
    <w:multiLevelType w:val="hybridMultilevel"/>
    <w:tmpl w:val="08E80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067B0F"/>
    <w:multiLevelType w:val="hybridMultilevel"/>
    <w:tmpl w:val="81F2A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364008"/>
    <w:multiLevelType w:val="hybridMultilevel"/>
    <w:tmpl w:val="8B280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0B4224"/>
    <w:multiLevelType w:val="hybridMultilevel"/>
    <w:tmpl w:val="359CF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D0523B"/>
    <w:multiLevelType w:val="hybridMultilevel"/>
    <w:tmpl w:val="AE1C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88407D"/>
    <w:multiLevelType w:val="hybridMultilevel"/>
    <w:tmpl w:val="734EE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F75D98"/>
    <w:multiLevelType w:val="hybridMultilevel"/>
    <w:tmpl w:val="BF44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F34358"/>
    <w:multiLevelType w:val="hybridMultilevel"/>
    <w:tmpl w:val="941C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F6431F"/>
    <w:multiLevelType w:val="hybridMultilevel"/>
    <w:tmpl w:val="F862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4465A5"/>
    <w:multiLevelType w:val="hybridMultilevel"/>
    <w:tmpl w:val="73F60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6A96B68"/>
    <w:multiLevelType w:val="hybridMultilevel"/>
    <w:tmpl w:val="6C509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0A69A4"/>
    <w:multiLevelType w:val="hybridMultilevel"/>
    <w:tmpl w:val="2F7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E92485"/>
    <w:multiLevelType w:val="hybridMultilevel"/>
    <w:tmpl w:val="8FF8A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F1F7639"/>
    <w:multiLevelType w:val="hybridMultilevel"/>
    <w:tmpl w:val="84226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E25F31"/>
    <w:multiLevelType w:val="hybridMultilevel"/>
    <w:tmpl w:val="E8245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291181"/>
    <w:multiLevelType w:val="hybridMultilevel"/>
    <w:tmpl w:val="3146CFB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14"/>
  </w:num>
  <w:num w:numId="3">
    <w:abstractNumId w:val="12"/>
  </w:num>
  <w:num w:numId="4">
    <w:abstractNumId w:val="7"/>
  </w:num>
  <w:num w:numId="5">
    <w:abstractNumId w:val="10"/>
  </w:num>
  <w:num w:numId="6">
    <w:abstractNumId w:val="5"/>
  </w:num>
  <w:num w:numId="7">
    <w:abstractNumId w:val="11"/>
  </w:num>
  <w:num w:numId="8">
    <w:abstractNumId w:val="13"/>
  </w:num>
  <w:num w:numId="9">
    <w:abstractNumId w:val="9"/>
  </w:num>
  <w:num w:numId="10">
    <w:abstractNumId w:val="0"/>
  </w:num>
  <w:num w:numId="11">
    <w:abstractNumId w:val="3"/>
  </w:num>
  <w:num w:numId="12">
    <w:abstractNumId w:val="16"/>
  </w:num>
  <w:num w:numId="13">
    <w:abstractNumId w:val="15"/>
  </w:num>
  <w:num w:numId="14">
    <w:abstractNumId w:val="4"/>
  </w:num>
  <w:num w:numId="15">
    <w:abstractNumId w:val="2"/>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CC9"/>
    <w:rsid w:val="00011DC2"/>
    <w:rsid w:val="00260566"/>
    <w:rsid w:val="002E3502"/>
    <w:rsid w:val="00482BBB"/>
    <w:rsid w:val="0049786F"/>
    <w:rsid w:val="004D3B50"/>
    <w:rsid w:val="00517E1E"/>
    <w:rsid w:val="005E59F8"/>
    <w:rsid w:val="00644531"/>
    <w:rsid w:val="00733412"/>
    <w:rsid w:val="007D7627"/>
    <w:rsid w:val="00856CC9"/>
    <w:rsid w:val="008A771E"/>
    <w:rsid w:val="00905F72"/>
    <w:rsid w:val="00BE7CE6"/>
    <w:rsid w:val="00C2505E"/>
    <w:rsid w:val="00D54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6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CC9"/>
    <w:pPr>
      <w:ind w:left="720"/>
      <w:contextualSpacing/>
    </w:pPr>
  </w:style>
  <w:style w:type="paragraph" w:styleId="Header">
    <w:name w:val="header"/>
    <w:basedOn w:val="Normal"/>
    <w:link w:val="HeaderChar"/>
    <w:uiPriority w:val="99"/>
    <w:unhideWhenUsed/>
    <w:rsid w:val="00011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DC2"/>
  </w:style>
  <w:style w:type="paragraph" w:styleId="Footer">
    <w:name w:val="footer"/>
    <w:basedOn w:val="Normal"/>
    <w:link w:val="FooterChar"/>
    <w:uiPriority w:val="99"/>
    <w:unhideWhenUsed/>
    <w:rsid w:val="00011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DC2"/>
  </w:style>
  <w:style w:type="paragraph" w:styleId="BalloonText">
    <w:name w:val="Balloon Text"/>
    <w:basedOn w:val="Normal"/>
    <w:link w:val="BalloonTextChar"/>
    <w:uiPriority w:val="99"/>
    <w:semiHidden/>
    <w:unhideWhenUsed/>
    <w:rsid w:val="008A7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7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6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CC9"/>
    <w:pPr>
      <w:ind w:left="720"/>
      <w:contextualSpacing/>
    </w:pPr>
  </w:style>
  <w:style w:type="paragraph" w:styleId="Header">
    <w:name w:val="header"/>
    <w:basedOn w:val="Normal"/>
    <w:link w:val="HeaderChar"/>
    <w:uiPriority w:val="99"/>
    <w:unhideWhenUsed/>
    <w:rsid w:val="00011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DC2"/>
  </w:style>
  <w:style w:type="paragraph" w:styleId="Footer">
    <w:name w:val="footer"/>
    <w:basedOn w:val="Normal"/>
    <w:link w:val="FooterChar"/>
    <w:uiPriority w:val="99"/>
    <w:unhideWhenUsed/>
    <w:rsid w:val="00011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DC2"/>
  </w:style>
  <w:style w:type="paragraph" w:styleId="BalloonText">
    <w:name w:val="Balloon Text"/>
    <w:basedOn w:val="Normal"/>
    <w:link w:val="BalloonTextChar"/>
    <w:uiPriority w:val="99"/>
    <w:semiHidden/>
    <w:unhideWhenUsed/>
    <w:rsid w:val="008A7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7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1C495-150D-4114-865F-AD9F24C48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16A748B7</Template>
  <TotalTime>1</TotalTime>
  <Pages>7</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Malecki, Ray</dc:creator>
  <cp:lastModifiedBy>Malecki, Ray</cp:lastModifiedBy>
  <cp:revision>4</cp:revision>
  <dcterms:created xsi:type="dcterms:W3CDTF">2015-02-03T10:12:00Z</dcterms:created>
  <dcterms:modified xsi:type="dcterms:W3CDTF">2015-02-04T13:31:00Z</dcterms:modified>
</cp:coreProperties>
</file>