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B0" w:rsidRPr="007A106C" w:rsidRDefault="007A106C" w:rsidP="007A106C">
      <w:pPr>
        <w:spacing w:after="0"/>
        <w:jc w:val="center"/>
        <w:rPr>
          <w:b/>
          <w:sz w:val="24"/>
          <w:szCs w:val="24"/>
        </w:rPr>
      </w:pPr>
      <w:bookmarkStart w:id="0" w:name="_GoBack"/>
      <w:bookmarkEnd w:id="0"/>
      <w:r w:rsidRPr="007A106C">
        <w:rPr>
          <w:b/>
          <w:sz w:val="24"/>
          <w:szCs w:val="24"/>
        </w:rPr>
        <w:t>SUMMARY OF DISCUSSION AT PROGRESSION FORUM MEETING</w:t>
      </w:r>
    </w:p>
    <w:p w:rsidR="00276207" w:rsidRDefault="00276207" w:rsidP="00276207">
      <w:pPr>
        <w:spacing w:after="0"/>
        <w:jc w:val="center"/>
        <w:rPr>
          <w:b/>
          <w:sz w:val="24"/>
          <w:szCs w:val="24"/>
        </w:rPr>
      </w:pPr>
      <w:r w:rsidRPr="007A106C">
        <w:rPr>
          <w:b/>
          <w:sz w:val="24"/>
          <w:szCs w:val="24"/>
        </w:rPr>
        <w:t>HELD AT</w:t>
      </w:r>
      <w:r w:rsidR="0081639B">
        <w:rPr>
          <w:b/>
          <w:sz w:val="24"/>
          <w:szCs w:val="24"/>
        </w:rPr>
        <w:t xml:space="preserve"> NEWCASTLE </w:t>
      </w:r>
      <w:r w:rsidR="00CC631D">
        <w:rPr>
          <w:b/>
          <w:sz w:val="24"/>
          <w:szCs w:val="24"/>
        </w:rPr>
        <w:t>CIVIC CENTRE</w:t>
      </w:r>
    </w:p>
    <w:p w:rsidR="00276207" w:rsidRDefault="0081639B" w:rsidP="00276207">
      <w:pPr>
        <w:spacing w:after="0"/>
        <w:jc w:val="center"/>
        <w:rPr>
          <w:b/>
          <w:sz w:val="24"/>
          <w:szCs w:val="24"/>
        </w:rPr>
      </w:pPr>
      <w:r>
        <w:rPr>
          <w:b/>
          <w:sz w:val="24"/>
          <w:szCs w:val="24"/>
        </w:rPr>
        <w:t>TUESDAY</w:t>
      </w:r>
      <w:r w:rsidR="00940B55">
        <w:rPr>
          <w:b/>
          <w:sz w:val="24"/>
          <w:szCs w:val="24"/>
        </w:rPr>
        <w:t xml:space="preserve"> 4</w:t>
      </w:r>
      <w:r w:rsidR="00940B55" w:rsidRPr="00940B55">
        <w:rPr>
          <w:b/>
          <w:sz w:val="24"/>
          <w:szCs w:val="24"/>
          <w:vertAlign w:val="superscript"/>
        </w:rPr>
        <w:t>th</w:t>
      </w:r>
      <w:r w:rsidR="00940B55">
        <w:rPr>
          <w:b/>
          <w:sz w:val="24"/>
          <w:szCs w:val="24"/>
        </w:rPr>
        <w:t xml:space="preserve"> AUGUST </w:t>
      </w:r>
      <w:r w:rsidR="00EA2B3E">
        <w:rPr>
          <w:b/>
          <w:sz w:val="24"/>
          <w:szCs w:val="24"/>
        </w:rPr>
        <w:t>2015 COMMENCING AT 2</w:t>
      </w:r>
      <w:r w:rsidR="00276207">
        <w:rPr>
          <w:b/>
          <w:sz w:val="24"/>
          <w:szCs w:val="24"/>
        </w:rPr>
        <w:t>.00PM</w:t>
      </w:r>
    </w:p>
    <w:p w:rsidR="00FF63EC" w:rsidRPr="007A106C" w:rsidRDefault="00FF63EC" w:rsidP="007A106C">
      <w:pPr>
        <w:spacing w:after="0"/>
        <w:jc w:val="center"/>
        <w:rPr>
          <w:b/>
          <w:sz w:val="24"/>
          <w:szCs w:val="24"/>
        </w:rPr>
      </w:pPr>
    </w:p>
    <w:tbl>
      <w:tblPr>
        <w:tblStyle w:val="TableGrid"/>
        <w:tblW w:w="0" w:type="auto"/>
        <w:tblLook w:val="04A0" w:firstRow="1" w:lastRow="0" w:firstColumn="1" w:lastColumn="0" w:noHBand="0" w:noVBand="1"/>
      </w:tblPr>
      <w:tblGrid>
        <w:gridCol w:w="9016"/>
      </w:tblGrid>
      <w:tr w:rsidR="00DA7269" w:rsidRPr="00AF4A40" w:rsidTr="00DA7269">
        <w:tc>
          <w:tcPr>
            <w:tcW w:w="9242" w:type="dxa"/>
          </w:tcPr>
          <w:p w:rsidR="00DA7269" w:rsidRPr="00AF4A40" w:rsidRDefault="00DA7269" w:rsidP="007A106C">
            <w:pPr>
              <w:jc w:val="both"/>
              <w:rPr>
                <w:b/>
              </w:rPr>
            </w:pPr>
            <w:r w:rsidRPr="00AF4A40">
              <w:rPr>
                <w:b/>
              </w:rPr>
              <w:t>Those in attendance:</w:t>
            </w:r>
          </w:p>
        </w:tc>
      </w:tr>
    </w:tbl>
    <w:p w:rsidR="00DA7269" w:rsidRDefault="00DA7269" w:rsidP="007A106C">
      <w:pPr>
        <w:spacing w:after="0"/>
        <w:jc w:val="both"/>
      </w:pPr>
    </w:p>
    <w:p w:rsidR="00377799" w:rsidRDefault="00377799" w:rsidP="00377799">
      <w:pPr>
        <w:spacing w:after="0"/>
        <w:jc w:val="both"/>
      </w:pPr>
      <w:r>
        <w:t>Ammar Mirza</w:t>
      </w:r>
      <w:r>
        <w:tab/>
      </w:r>
      <w:r>
        <w:tab/>
      </w:r>
      <w:r>
        <w:tab/>
        <w:t>Asian Business Connexions (Employer Representative) - Chair</w:t>
      </w:r>
    </w:p>
    <w:p w:rsidR="00E16BC3" w:rsidRDefault="00E16BC3" w:rsidP="00E16BC3">
      <w:pPr>
        <w:spacing w:after="0"/>
        <w:jc w:val="both"/>
      </w:pPr>
      <w:r>
        <w:t>Graeme Brown</w:t>
      </w:r>
      <w:r>
        <w:tab/>
      </w:r>
      <w:r>
        <w:tab/>
      </w:r>
      <w:r>
        <w:tab/>
        <w:t>Newcastle College Group - Vice Chair</w:t>
      </w:r>
    </w:p>
    <w:p w:rsidR="00E16BC3" w:rsidRDefault="00E16BC3" w:rsidP="00E16BC3">
      <w:pPr>
        <w:spacing w:after="0"/>
        <w:jc w:val="both"/>
      </w:pPr>
      <w:r>
        <w:t>Miriam Jamieson</w:t>
      </w:r>
      <w:r>
        <w:tab/>
      </w:r>
      <w:r>
        <w:tab/>
        <w:t>UXL Consortium of Work Based Learning Providers</w:t>
      </w:r>
    </w:p>
    <w:p w:rsidR="00E24DF2" w:rsidRDefault="00E24DF2" w:rsidP="00E24DF2">
      <w:pPr>
        <w:spacing w:after="0"/>
        <w:jc w:val="both"/>
      </w:pPr>
      <w:r>
        <w:t>Marie Bennett</w:t>
      </w:r>
      <w:r>
        <w:tab/>
      </w:r>
      <w:r>
        <w:tab/>
      </w:r>
      <w:r>
        <w:tab/>
        <w:t>Trinity Solutions</w:t>
      </w:r>
    </w:p>
    <w:p w:rsidR="00E24DF2" w:rsidRDefault="00E24DF2" w:rsidP="00E24DF2">
      <w:pPr>
        <w:spacing w:after="0"/>
        <w:jc w:val="both"/>
      </w:pPr>
      <w:r>
        <w:t>Avril Gibson</w:t>
      </w:r>
      <w:r>
        <w:tab/>
      </w:r>
      <w:r>
        <w:tab/>
      </w:r>
      <w:r>
        <w:tab/>
        <w:t>Voluntary / Community Sector</w:t>
      </w:r>
    </w:p>
    <w:p w:rsidR="00E24DF2" w:rsidRDefault="00E24DF2" w:rsidP="00E24DF2">
      <w:pPr>
        <w:spacing w:after="0"/>
        <w:jc w:val="both"/>
      </w:pPr>
      <w:r>
        <w:t>Vicky Hartley</w:t>
      </w:r>
      <w:r>
        <w:tab/>
      </w:r>
      <w:r>
        <w:tab/>
      </w:r>
      <w:r>
        <w:tab/>
        <w:t>Newcastle City Council - Communities</w:t>
      </w:r>
    </w:p>
    <w:p w:rsidR="00E24DF2" w:rsidRDefault="00E24DF2" w:rsidP="00E24DF2">
      <w:pPr>
        <w:spacing w:after="0"/>
        <w:jc w:val="both"/>
      </w:pPr>
      <w:r>
        <w:t>Martin Surtees</w:t>
      </w:r>
      <w:r>
        <w:tab/>
      </w:r>
      <w:r>
        <w:tab/>
      </w:r>
      <w:r>
        <w:tab/>
        <w:t>Newcastle City Council</w:t>
      </w:r>
      <w:r w:rsidR="008D2B4B">
        <w:t xml:space="preserve"> – Education Division</w:t>
      </w:r>
    </w:p>
    <w:p w:rsidR="0000353B" w:rsidRDefault="0000353B" w:rsidP="007A106C">
      <w:pPr>
        <w:spacing w:after="0"/>
        <w:jc w:val="both"/>
      </w:pPr>
      <w:r>
        <w:t>Ray Malecki</w:t>
      </w:r>
      <w:r>
        <w:tab/>
      </w:r>
      <w:r>
        <w:tab/>
      </w:r>
      <w:r>
        <w:tab/>
        <w:t>Newcastle City Council</w:t>
      </w:r>
      <w:r w:rsidR="00E308E2">
        <w:t xml:space="preserve"> – Employability, Skills and Progression</w:t>
      </w:r>
    </w:p>
    <w:p w:rsidR="00B0609A" w:rsidRDefault="00B0609A" w:rsidP="007A106C">
      <w:pPr>
        <w:spacing w:after="0"/>
        <w:jc w:val="both"/>
      </w:pPr>
      <w:r>
        <w:t xml:space="preserve">Fabia </w:t>
      </w:r>
      <w:proofErr w:type="spellStart"/>
      <w:r>
        <w:t>Humera</w:t>
      </w:r>
      <w:proofErr w:type="spellEnd"/>
      <w:r>
        <w:tab/>
      </w:r>
      <w:r>
        <w:tab/>
      </w:r>
      <w:r>
        <w:tab/>
        <w:t>Apprentice</w:t>
      </w:r>
    </w:p>
    <w:p w:rsidR="00DA7269" w:rsidRDefault="00DA7269" w:rsidP="007A106C">
      <w:pPr>
        <w:spacing w:after="0"/>
        <w:jc w:val="both"/>
      </w:pPr>
    </w:p>
    <w:tbl>
      <w:tblPr>
        <w:tblStyle w:val="TableGrid"/>
        <w:tblW w:w="0" w:type="auto"/>
        <w:tblLook w:val="04A0" w:firstRow="1" w:lastRow="0" w:firstColumn="1" w:lastColumn="0" w:noHBand="0" w:noVBand="1"/>
      </w:tblPr>
      <w:tblGrid>
        <w:gridCol w:w="9016"/>
      </w:tblGrid>
      <w:tr w:rsidR="00377799" w:rsidRPr="00377799" w:rsidTr="00377799">
        <w:tc>
          <w:tcPr>
            <w:tcW w:w="9242" w:type="dxa"/>
          </w:tcPr>
          <w:p w:rsidR="00377799" w:rsidRPr="00377799" w:rsidRDefault="00377799" w:rsidP="007A106C">
            <w:pPr>
              <w:jc w:val="both"/>
              <w:rPr>
                <w:b/>
              </w:rPr>
            </w:pPr>
            <w:r w:rsidRPr="00377799">
              <w:rPr>
                <w:b/>
              </w:rPr>
              <w:t>Guests and Speakers</w:t>
            </w:r>
          </w:p>
        </w:tc>
      </w:tr>
    </w:tbl>
    <w:p w:rsidR="00377799" w:rsidRDefault="00377799" w:rsidP="007A106C">
      <w:pPr>
        <w:spacing w:after="0"/>
        <w:jc w:val="both"/>
      </w:pPr>
    </w:p>
    <w:p w:rsidR="00377799" w:rsidRDefault="00E24DF2" w:rsidP="007A106C">
      <w:pPr>
        <w:spacing w:after="0"/>
        <w:jc w:val="both"/>
      </w:pPr>
      <w:r>
        <w:t>Neil Burke</w:t>
      </w:r>
      <w:r>
        <w:tab/>
      </w:r>
      <w:r>
        <w:tab/>
      </w:r>
      <w:r>
        <w:tab/>
        <w:t>Youth Focus North East</w:t>
      </w:r>
    </w:p>
    <w:p w:rsidR="00AD50B2" w:rsidRDefault="00AD50B2" w:rsidP="007A106C">
      <w:pPr>
        <w:spacing w:after="0"/>
        <w:jc w:val="both"/>
      </w:pPr>
      <w:r>
        <w:t xml:space="preserve">Angela </w:t>
      </w:r>
      <w:proofErr w:type="spellStart"/>
      <w:r>
        <w:t>Craggs</w:t>
      </w:r>
      <w:proofErr w:type="spellEnd"/>
      <w:r>
        <w:tab/>
      </w:r>
      <w:r>
        <w:tab/>
      </w:r>
      <w:r>
        <w:tab/>
        <w:t>Newcastle University Business School</w:t>
      </w:r>
    </w:p>
    <w:p w:rsidR="0071740F" w:rsidRDefault="0071740F" w:rsidP="007A106C">
      <w:pPr>
        <w:spacing w:after="0"/>
        <w:jc w:val="both"/>
      </w:pPr>
      <w:proofErr w:type="spellStart"/>
      <w:r w:rsidRPr="0071740F">
        <w:t>Toheed</w:t>
      </w:r>
      <w:proofErr w:type="spellEnd"/>
      <w:r w:rsidRPr="0071740F">
        <w:t xml:space="preserve"> Hussain</w:t>
      </w:r>
      <w:r>
        <w:tab/>
      </w:r>
      <w:r>
        <w:tab/>
      </w:r>
      <w:r>
        <w:tab/>
        <w:t>Youth Council</w:t>
      </w:r>
    </w:p>
    <w:p w:rsidR="0071740F" w:rsidRDefault="0071740F" w:rsidP="007A106C">
      <w:pPr>
        <w:spacing w:after="0"/>
        <w:jc w:val="both"/>
      </w:pPr>
      <w:r w:rsidRPr="0071740F">
        <w:t xml:space="preserve">Peter </w:t>
      </w:r>
      <w:proofErr w:type="spellStart"/>
      <w:r w:rsidRPr="0071740F">
        <w:t>Tallen</w:t>
      </w:r>
      <w:proofErr w:type="spellEnd"/>
      <w:r>
        <w:tab/>
      </w:r>
      <w:r>
        <w:tab/>
      </w:r>
      <w:r>
        <w:tab/>
        <w:t>Work Placement Student</w:t>
      </w:r>
    </w:p>
    <w:p w:rsidR="00E24DF2" w:rsidRDefault="00E24DF2" w:rsidP="007A106C">
      <w:pPr>
        <w:spacing w:after="0"/>
        <w:jc w:val="both"/>
      </w:pPr>
    </w:p>
    <w:tbl>
      <w:tblPr>
        <w:tblStyle w:val="TableGrid"/>
        <w:tblW w:w="0" w:type="auto"/>
        <w:tblLook w:val="04A0" w:firstRow="1" w:lastRow="0" w:firstColumn="1" w:lastColumn="0" w:noHBand="0" w:noVBand="1"/>
      </w:tblPr>
      <w:tblGrid>
        <w:gridCol w:w="9016"/>
      </w:tblGrid>
      <w:tr w:rsidR="00DA7269" w:rsidRPr="00AF4A40" w:rsidTr="00DA7269">
        <w:tc>
          <w:tcPr>
            <w:tcW w:w="9242" w:type="dxa"/>
          </w:tcPr>
          <w:p w:rsidR="00DA7269" w:rsidRPr="00AF4A40" w:rsidRDefault="00DA7269" w:rsidP="007A106C">
            <w:pPr>
              <w:jc w:val="both"/>
              <w:rPr>
                <w:b/>
              </w:rPr>
            </w:pPr>
            <w:r w:rsidRPr="00AF4A40">
              <w:rPr>
                <w:b/>
              </w:rPr>
              <w:t>Apologies</w:t>
            </w:r>
          </w:p>
        </w:tc>
      </w:tr>
    </w:tbl>
    <w:p w:rsidR="007A106C" w:rsidRDefault="007A106C" w:rsidP="007A106C">
      <w:pPr>
        <w:spacing w:after="0"/>
        <w:jc w:val="both"/>
      </w:pPr>
    </w:p>
    <w:p w:rsidR="00E24DF2" w:rsidRDefault="00E24DF2" w:rsidP="00E24DF2">
      <w:pPr>
        <w:spacing w:after="0"/>
        <w:jc w:val="both"/>
      </w:pPr>
      <w:r>
        <w:t>Wendy Allen</w:t>
      </w:r>
      <w:r>
        <w:tab/>
      </w:r>
      <w:r>
        <w:tab/>
      </w:r>
      <w:r>
        <w:tab/>
        <w:t>Discovery School</w:t>
      </w:r>
    </w:p>
    <w:p w:rsidR="00CC631D" w:rsidRDefault="00CC631D" w:rsidP="00CC631D">
      <w:pPr>
        <w:spacing w:after="0"/>
        <w:jc w:val="both"/>
      </w:pPr>
      <w:r>
        <w:t>Neil Walker</w:t>
      </w:r>
      <w:r>
        <w:tab/>
      </w:r>
      <w:r>
        <w:tab/>
      </w:r>
      <w:r>
        <w:tab/>
        <w:t>Benfield School</w:t>
      </w:r>
    </w:p>
    <w:p w:rsidR="00CC631D" w:rsidRDefault="00CC631D" w:rsidP="00CC631D">
      <w:pPr>
        <w:spacing w:after="0"/>
        <w:jc w:val="both"/>
      </w:pPr>
      <w:r>
        <w:t xml:space="preserve">Martin </w:t>
      </w:r>
      <w:proofErr w:type="spellStart"/>
      <w:r>
        <w:t>Gollan</w:t>
      </w:r>
      <w:proofErr w:type="spellEnd"/>
      <w:r>
        <w:tab/>
      </w:r>
      <w:r>
        <w:tab/>
      </w:r>
      <w:r>
        <w:tab/>
        <w:t>Voluntary / Community Sector</w:t>
      </w:r>
    </w:p>
    <w:p w:rsidR="00E16BC3" w:rsidRDefault="00E24DF2" w:rsidP="00E16BC3">
      <w:pPr>
        <w:spacing w:after="0"/>
        <w:jc w:val="both"/>
      </w:pPr>
      <w:r>
        <w:t xml:space="preserve">Ann </w:t>
      </w:r>
      <w:proofErr w:type="spellStart"/>
      <w:r>
        <w:t>Shucker</w:t>
      </w:r>
      <w:proofErr w:type="spellEnd"/>
      <w:r w:rsidR="00E16BC3">
        <w:tab/>
      </w:r>
      <w:r w:rsidR="00E16BC3">
        <w:tab/>
      </w:r>
      <w:r w:rsidR="00E16BC3">
        <w:tab/>
        <w:t>University of Northumbria</w:t>
      </w:r>
    </w:p>
    <w:p w:rsidR="00E16BC3" w:rsidRDefault="00E16BC3" w:rsidP="00E16BC3">
      <w:pPr>
        <w:spacing w:after="0"/>
        <w:jc w:val="both"/>
      </w:pPr>
      <w:r>
        <w:t>Jeff Lough</w:t>
      </w:r>
      <w:r>
        <w:tab/>
      </w:r>
      <w:r>
        <w:tab/>
      </w:r>
      <w:r>
        <w:tab/>
      </w:r>
      <w:proofErr w:type="spellStart"/>
      <w:r>
        <w:t>Linhope</w:t>
      </w:r>
      <w:proofErr w:type="spellEnd"/>
      <w:r>
        <w:t xml:space="preserve"> Pupil Referral Unit</w:t>
      </w:r>
    </w:p>
    <w:p w:rsidR="00E24DF2" w:rsidRDefault="00E24DF2" w:rsidP="00E24DF2">
      <w:pPr>
        <w:spacing w:after="0"/>
        <w:jc w:val="both"/>
      </w:pPr>
      <w:r>
        <w:t>Melanie Bear</w:t>
      </w:r>
      <w:r>
        <w:tab/>
      </w:r>
      <w:r>
        <w:tab/>
      </w:r>
      <w:r>
        <w:tab/>
        <w:t>Newcastle City Council – Employability, Skills and Progression</w:t>
      </w:r>
    </w:p>
    <w:p w:rsidR="00E16BC3" w:rsidRDefault="00E16BC3" w:rsidP="008E16D9">
      <w:pPr>
        <w:spacing w:after="0"/>
        <w:jc w:val="both"/>
      </w:pPr>
    </w:p>
    <w:tbl>
      <w:tblPr>
        <w:tblStyle w:val="TableGrid"/>
        <w:tblW w:w="0" w:type="auto"/>
        <w:tblLook w:val="04A0" w:firstRow="1" w:lastRow="0" w:firstColumn="1" w:lastColumn="0" w:noHBand="0" w:noVBand="1"/>
      </w:tblPr>
      <w:tblGrid>
        <w:gridCol w:w="9016"/>
      </w:tblGrid>
      <w:tr w:rsidR="00DA7269" w:rsidTr="00DA7269">
        <w:tc>
          <w:tcPr>
            <w:tcW w:w="9242" w:type="dxa"/>
          </w:tcPr>
          <w:p w:rsidR="00827733" w:rsidRPr="00283253" w:rsidRDefault="00E24DF2" w:rsidP="00940B55">
            <w:pPr>
              <w:pStyle w:val="ListParagraph"/>
              <w:numPr>
                <w:ilvl w:val="0"/>
                <w:numId w:val="1"/>
              </w:numPr>
              <w:jc w:val="both"/>
              <w:rPr>
                <w:b/>
              </w:rPr>
            </w:pPr>
            <w:r>
              <w:rPr>
                <w:b/>
              </w:rPr>
              <w:t>YOUTH FOCUS NORTH EAST</w:t>
            </w:r>
          </w:p>
        </w:tc>
      </w:tr>
      <w:tr w:rsidR="00283253" w:rsidTr="00DA7269">
        <w:tc>
          <w:tcPr>
            <w:tcW w:w="9242" w:type="dxa"/>
          </w:tcPr>
          <w:p w:rsidR="00455B13" w:rsidRDefault="00455B13" w:rsidP="004C75A3">
            <w:pPr>
              <w:jc w:val="both"/>
            </w:pPr>
          </w:p>
          <w:p w:rsidR="00E24DF2" w:rsidRDefault="00E24DF2" w:rsidP="00200B62">
            <w:pPr>
              <w:jc w:val="both"/>
            </w:pPr>
            <w:r>
              <w:t>Neil Burke shared information on the activities of Youth Focus North East and in particular</w:t>
            </w:r>
            <w:r w:rsidR="00D10FEB">
              <w:t>,</w:t>
            </w:r>
            <w:r>
              <w:t xml:space="preserve"> a programme that had been designed in response to the views of </w:t>
            </w:r>
            <w:r w:rsidR="00200B62">
              <w:t xml:space="preserve">unemployed </w:t>
            </w:r>
            <w:r>
              <w:t xml:space="preserve">young people that has become known as ‘Reducing the Skills Gap’.  </w:t>
            </w:r>
            <w:r w:rsidR="00D10FEB">
              <w:t>T</w:t>
            </w:r>
            <w:r w:rsidR="00200B62">
              <w:t xml:space="preserve">wo hundred individuals </w:t>
            </w:r>
            <w:r w:rsidR="00D10FEB">
              <w:t xml:space="preserve">took part in consultation and expressed </w:t>
            </w:r>
            <w:r w:rsidR="00200B62">
              <w:t xml:space="preserve">views on topics </w:t>
            </w:r>
            <w:r w:rsidR="00D10FEB">
              <w:t xml:space="preserve">such as </w:t>
            </w:r>
            <w:r w:rsidR="00200B62">
              <w:t>apprenticeships, IAG, work experience and ‘softer skills’</w:t>
            </w:r>
            <w:r w:rsidR="00D10FEB">
              <w:t>.</w:t>
            </w:r>
            <w:r w:rsidR="00200B62">
              <w:t xml:space="preserve"> </w:t>
            </w:r>
            <w:r w:rsidR="00D10FEB">
              <w:t xml:space="preserve"> T</w:t>
            </w:r>
            <w:r w:rsidR="00200B62">
              <w:t>he programme has now been operating for the last couple of years and more recently has been on trial locally using young people as deliverers.</w:t>
            </w:r>
            <w:r w:rsidR="00AD50B2">
              <w:t xml:space="preserve">  The programme concentrates on the development of the ‘softer skills’ known to be valued by employers and includes work experience.</w:t>
            </w:r>
          </w:p>
          <w:p w:rsidR="00200B62" w:rsidRDefault="00200B62" w:rsidP="00200B62">
            <w:pPr>
              <w:jc w:val="both"/>
            </w:pPr>
          </w:p>
          <w:p w:rsidR="00200B62" w:rsidRDefault="00200B62" w:rsidP="00200B62">
            <w:pPr>
              <w:jc w:val="both"/>
            </w:pPr>
            <w:r>
              <w:t>Youth Focus North East are keen to promote the programme with partners</w:t>
            </w:r>
            <w:r w:rsidR="00D10FEB">
              <w:t>,</w:t>
            </w:r>
            <w:r>
              <w:t xml:space="preserve"> </w:t>
            </w:r>
            <w:r w:rsidR="00D10FEB">
              <w:t xml:space="preserve">secondary </w:t>
            </w:r>
            <w:r>
              <w:t xml:space="preserve">schools and young people.  </w:t>
            </w:r>
            <w:r w:rsidR="00D10FEB">
              <w:t xml:space="preserve">The Forum decided to undertake </w:t>
            </w:r>
            <w:r>
              <w:t xml:space="preserve">some joint work with Youth Focus NE </w:t>
            </w:r>
            <w:r w:rsidR="00D10FEB">
              <w:t xml:space="preserve">including possible </w:t>
            </w:r>
            <w:r>
              <w:t>trial activity in Newcastle.  This work will be done in conjunction with the local Youth Council, who</w:t>
            </w:r>
            <w:r w:rsidR="00D10FEB">
              <w:t>se</w:t>
            </w:r>
            <w:r>
              <w:t xml:space="preserve"> members </w:t>
            </w:r>
            <w:r w:rsidR="00D10FEB">
              <w:t xml:space="preserve">may be </w:t>
            </w:r>
            <w:r>
              <w:t>interested in developing the skills to deliver</w:t>
            </w:r>
            <w:r w:rsidR="00D10FEB">
              <w:t xml:space="preserve"> the programme</w:t>
            </w:r>
            <w:r>
              <w:t>.</w:t>
            </w:r>
          </w:p>
          <w:p w:rsidR="00200B62" w:rsidRDefault="00200B62" w:rsidP="00200B62">
            <w:pPr>
              <w:jc w:val="both"/>
            </w:pPr>
          </w:p>
          <w:p w:rsidR="00200B62" w:rsidRPr="00092733" w:rsidRDefault="00200B62" w:rsidP="00D10FEB">
            <w:pPr>
              <w:jc w:val="both"/>
            </w:pPr>
            <w:r>
              <w:t xml:space="preserve">It was noted that there are already many </w:t>
            </w:r>
            <w:r w:rsidR="00D10FEB">
              <w:t xml:space="preserve">different types of </w:t>
            </w:r>
            <w:r>
              <w:t xml:space="preserve">on personal development programmes available </w:t>
            </w:r>
            <w:r w:rsidR="00AD50B2">
              <w:t>in Newcastle</w:t>
            </w:r>
            <w:r>
              <w:t xml:space="preserve">.  </w:t>
            </w:r>
            <w:r w:rsidR="00D10FEB">
              <w:t xml:space="preserve">Although the Forum was not against a trial of </w:t>
            </w:r>
            <w:r>
              <w:t xml:space="preserve">‘Reducing the Skills Gap’ </w:t>
            </w:r>
            <w:r w:rsidR="00D10FEB">
              <w:t>it was felt some other work should be done in parallel to be clearer on the personal development programmes that already exist in the city.</w:t>
            </w:r>
            <w:r>
              <w:t xml:space="preserve">  It was hoped that Newcastle University or indeed Northumbria University may be able to help with this.</w:t>
            </w:r>
          </w:p>
        </w:tc>
      </w:tr>
      <w:tr w:rsidR="00200B62" w:rsidTr="00DA7269">
        <w:tc>
          <w:tcPr>
            <w:tcW w:w="9242" w:type="dxa"/>
          </w:tcPr>
          <w:p w:rsidR="00200B62" w:rsidRPr="00AD50B2" w:rsidRDefault="00200B62" w:rsidP="004C75A3">
            <w:pPr>
              <w:jc w:val="both"/>
              <w:rPr>
                <w:b/>
              </w:rPr>
            </w:pPr>
            <w:r w:rsidRPr="00AD50B2">
              <w:rPr>
                <w:b/>
              </w:rPr>
              <w:lastRenderedPageBreak/>
              <w:t>ACTION:</w:t>
            </w:r>
          </w:p>
          <w:p w:rsidR="00200B62" w:rsidRDefault="00AD50B2" w:rsidP="004C75A3">
            <w:pPr>
              <w:jc w:val="both"/>
              <w:rPr>
                <w:b/>
              </w:rPr>
            </w:pPr>
            <w:r w:rsidRPr="00AD50B2">
              <w:rPr>
                <w:b/>
              </w:rPr>
              <w:t xml:space="preserve">Establish contact </w:t>
            </w:r>
            <w:r>
              <w:rPr>
                <w:b/>
              </w:rPr>
              <w:t>between Youth Focus North East and the Newcastle Youth Council (Ray/Vicky)</w:t>
            </w:r>
          </w:p>
          <w:p w:rsidR="00AD50B2" w:rsidRDefault="00AD50B2" w:rsidP="004C75A3">
            <w:pPr>
              <w:jc w:val="both"/>
              <w:rPr>
                <w:b/>
              </w:rPr>
            </w:pPr>
            <w:r>
              <w:rPr>
                <w:b/>
              </w:rPr>
              <w:t>Explore whether any local discretionary funding could be used to trial</w:t>
            </w:r>
            <w:r w:rsidR="00D10FEB">
              <w:rPr>
                <w:b/>
              </w:rPr>
              <w:t xml:space="preserve"> a</w:t>
            </w:r>
            <w:r>
              <w:rPr>
                <w:b/>
              </w:rPr>
              <w:t xml:space="preserve"> programme (Ray)</w:t>
            </w:r>
          </w:p>
          <w:p w:rsidR="00AD50B2" w:rsidRPr="00AD50B2" w:rsidRDefault="00AD50B2" w:rsidP="004C75A3">
            <w:pPr>
              <w:jc w:val="both"/>
              <w:rPr>
                <w:b/>
              </w:rPr>
            </w:pPr>
            <w:r>
              <w:rPr>
                <w:b/>
              </w:rPr>
              <w:t>Request assistance from universities in carrying out mapping/research into the nature and scale of personal development programmes for young people.</w:t>
            </w:r>
          </w:p>
        </w:tc>
      </w:tr>
    </w:tbl>
    <w:p w:rsidR="002203F0" w:rsidRDefault="002203F0" w:rsidP="003F3D29">
      <w:pPr>
        <w:spacing w:after="0"/>
        <w:jc w:val="both"/>
      </w:pPr>
    </w:p>
    <w:tbl>
      <w:tblPr>
        <w:tblStyle w:val="TableGrid"/>
        <w:tblW w:w="0" w:type="auto"/>
        <w:tblLook w:val="04A0" w:firstRow="1" w:lastRow="0" w:firstColumn="1" w:lastColumn="0" w:noHBand="0" w:noVBand="1"/>
      </w:tblPr>
      <w:tblGrid>
        <w:gridCol w:w="9016"/>
      </w:tblGrid>
      <w:tr w:rsidR="00DE5B07" w:rsidTr="0046076D">
        <w:tc>
          <w:tcPr>
            <w:tcW w:w="9016" w:type="dxa"/>
          </w:tcPr>
          <w:p w:rsidR="00DE5B07" w:rsidRPr="00DE5B07" w:rsidRDefault="00AD50B2" w:rsidP="00940B55">
            <w:pPr>
              <w:pStyle w:val="ListParagraph"/>
              <w:numPr>
                <w:ilvl w:val="0"/>
                <w:numId w:val="1"/>
              </w:numPr>
              <w:jc w:val="both"/>
              <w:rPr>
                <w:b/>
              </w:rPr>
            </w:pPr>
            <w:r>
              <w:rPr>
                <w:b/>
              </w:rPr>
              <w:t>LOCAL ENTERPRISE PARTNERSHIP</w:t>
            </w:r>
            <w:r w:rsidR="00CE0B9E">
              <w:rPr>
                <w:b/>
              </w:rPr>
              <w:t xml:space="preserve"> UPDATE</w:t>
            </w:r>
          </w:p>
        </w:tc>
      </w:tr>
      <w:tr w:rsidR="00DE5B07" w:rsidTr="0046076D">
        <w:tc>
          <w:tcPr>
            <w:tcW w:w="9016" w:type="dxa"/>
          </w:tcPr>
          <w:p w:rsidR="001A672D" w:rsidRDefault="001A672D" w:rsidP="00D75C20">
            <w:pPr>
              <w:jc w:val="both"/>
            </w:pPr>
          </w:p>
          <w:p w:rsidR="00BE36FB" w:rsidRDefault="00AD50B2" w:rsidP="00BE36FB">
            <w:pPr>
              <w:jc w:val="both"/>
            </w:pPr>
            <w:r>
              <w:t xml:space="preserve">Forum members were reminded </w:t>
            </w:r>
            <w:r w:rsidR="00BE36FB">
              <w:t xml:space="preserve">that </w:t>
            </w:r>
            <w:r>
              <w:t xml:space="preserve">the </w:t>
            </w:r>
            <w:r w:rsidR="00BE36FB">
              <w:t xml:space="preserve">prime focus of the </w:t>
            </w:r>
            <w:r>
              <w:t xml:space="preserve">North East Local Enterprise Partnership (NELEP) </w:t>
            </w:r>
            <w:r w:rsidR="00BE36FB">
              <w:t xml:space="preserve">is the </w:t>
            </w:r>
            <w:r>
              <w:t>delivery of the North East Strategic Economic Plan</w:t>
            </w:r>
            <w:r w:rsidR="00BE36FB">
              <w:t>, which sets out how economic ambition can, and will, grow in coming years</w:t>
            </w:r>
            <w:r>
              <w:t xml:space="preserve">.  The </w:t>
            </w:r>
            <w:r w:rsidR="00BE36FB">
              <w:t xml:space="preserve">Forum </w:t>
            </w:r>
            <w:r>
              <w:t xml:space="preserve">has benefitted previously from discussion on the Business Support activity of NELEP and will clearly </w:t>
            </w:r>
            <w:r w:rsidR="00BE36FB">
              <w:t xml:space="preserve">maintain an up to date knowledge of this area of work through </w:t>
            </w:r>
            <w:r>
              <w:t xml:space="preserve">Ammar’s involvement in the </w:t>
            </w:r>
            <w:r w:rsidR="00BE36FB">
              <w:t xml:space="preserve">Business Support Board.  The North East Growth Hub, which has been discussed at a previous Forum meeting, continues to develop.  This is expected to be </w:t>
            </w:r>
            <w:r w:rsidR="00D10FEB">
              <w:t xml:space="preserve">a </w:t>
            </w:r>
            <w:r w:rsidR="00BE36FB">
              <w:t>key on-line resource for business growth and support for employers.  The Business Support Board is currently concentrating on a number of themes including communication.  Ammar has been asked to take a lead role on this theme and therefore, will update and may even involve Forum members on aspects of this work.</w:t>
            </w:r>
          </w:p>
          <w:p w:rsidR="00BE36FB" w:rsidRDefault="00BE36FB" w:rsidP="00BE36FB">
            <w:pPr>
              <w:jc w:val="both"/>
            </w:pPr>
          </w:p>
          <w:p w:rsidR="00BE36FB" w:rsidRDefault="00BE36FB" w:rsidP="00BE36FB">
            <w:pPr>
              <w:jc w:val="both"/>
            </w:pPr>
            <w:r>
              <w:t xml:space="preserve">NELEP has </w:t>
            </w:r>
            <w:r w:rsidR="00D10FEB">
              <w:t xml:space="preserve">taken an active role in planning the investment priorities of the </w:t>
            </w:r>
            <w:r w:rsidR="00067F84">
              <w:t xml:space="preserve">European funding that will soon be available in the region.  Details of the expected funding and </w:t>
            </w:r>
            <w:r w:rsidR="00D10FEB">
              <w:t xml:space="preserve">how it is expected to be utilised can </w:t>
            </w:r>
            <w:r w:rsidR="00067F84">
              <w:t xml:space="preserve">be found on the NELEP website - </w:t>
            </w:r>
            <w:hyperlink r:id="rId8" w:history="1">
              <w:r w:rsidR="00CE0B9E" w:rsidRPr="00302B2C">
                <w:rPr>
                  <w:rStyle w:val="Hyperlink"/>
                </w:rPr>
                <w:t>http://nelep.co.uk/funding/european-funding/</w:t>
              </w:r>
            </w:hyperlink>
            <w:r w:rsidR="00CE0B9E">
              <w:t>.  The Forum will maintain an interest in the forthcoming European funding releases and may explore opportunities as a collaborative to access the funding.</w:t>
            </w:r>
          </w:p>
          <w:p w:rsidR="00D10FEB" w:rsidRPr="00AD50B2" w:rsidRDefault="00D10FEB" w:rsidP="00BE36FB">
            <w:pPr>
              <w:jc w:val="both"/>
            </w:pPr>
          </w:p>
        </w:tc>
      </w:tr>
    </w:tbl>
    <w:p w:rsidR="007B21C7" w:rsidRDefault="007B21C7" w:rsidP="00CE0B9E">
      <w:pPr>
        <w:spacing w:after="0"/>
      </w:pPr>
    </w:p>
    <w:tbl>
      <w:tblPr>
        <w:tblStyle w:val="TableGrid"/>
        <w:tblW w:w="0" w:type="auto"/>
        <w:tblLook w:val="04A0" w:firstRow="1" w:lastRow="0" w:firstColumn="1" w:lastColumn="0" w:noHBand="0" w:noVBand="1"/>
      </w:tblPr>
      <w:tblGrid>
        <w:gridCol w:w="9016"/>
      </w:tblGrid>
      <w:tr w:rsidR="00FC4941" w:rsidRPr="0052474A" w:rsidTr="007B21C7">
        <w:tc>
          <w:tcPr>
            <w:tcW w:w="9016" w:type="dxa"/>
          </w:tcPr>
          <w:p w:rsidR="00FC4941" w:rsidRPr="001E34A3" w:rsidRDefault="00CE0B9E" w:rsidP="00940B55">
            <w:pPr>
              <w:pStyle w:val="ListParagraph"/>
              <w:numPr>
                <w:ilvl w:val="0"/>
                <w:numId w:val="1"/>
              </w:numPr>
              <w:jc w:val="both"/>
              <w:rPr>
                <w:b/>
              </w:rPr>
            </w:pPr>
            <w:r>
              <w:rPr>
                <w:b/>
              </w:rPr>
              <w:t xml:space="preserve">SCHOOL / EMPLOYER ENGAGEMENT </w:t>
            </w:r>
          </w:p>
        </w:tc>
      </w:tr>
      <w:tr w:rsidR="00FC4941" w:rsidTr="007B21C7">
        <w:tc>
          <w:tcPr>
            <w:tcW w:w="9016" w:type="dxa"/>
          </w:tcPr>
          <w:p w:rsidR="005C0AB3" w:rsidRDefault="005C0AB3" w:rsidP="003247FC">
            <w:pPr>
              <w:jc w:val="both"/>
            </w:pPr>
          </w:p>
          <w:p w:rsidR="003247FC" w:rsidRDefault="00CE0B9E" w:rsidP="003247FC">
            <w:pPr>
              <w:jc w:val="both"/>
            </w:pPr>
            <w:r>
              <w:t>A number of Forum members have taken an active part in the recent work of Newcastle Learning Challenge, details of which have been captured in a report that has been publ</w:t>
            </w:r>
            <w:r w:rsidR="003247FC">
              <w:t xml:space="preserve">ished and which can be found at – </w:t>
            </w:r>
          </w:p>
          <w:p w:rsidR="00CE0B9E" w:rsidRDefault="0071740F" w:rsidP="003247FC">
            <w:pPr>
              <w:jc w:val="both"/>
            </w:pPr>
            <w:hyperlink r:id="rId9" w:history="1">
              <w:r w:rsidR="003247FC" w:rsidRPr="00302B2C">
                <w:rPr>
                  <w:rStyle w:val="Hyperlink"/>
                </w:rPr>
                <w:t>http://www.newcastle.gov.uk/sites/drupalncc.newcastle.gov.uk/files/wwwfileroot/education-and-learning/young-people/10328_newcastle_learning_challenge_report_web.pdf</w:t>
              </w:r>
            </w:hyperlink>
          </w:p>
          <w:p w:rsidR="003247FC" w:rsidRDefault="003247FC" w:rsidP="003247FC">
            <w:pPr>
              <w:jc w:val="both"/>
            </w:pPr>
          </w:p>
          <w:p w:rsidR="003247FC" w:rsidRPr="003247FC" w:rsidRDefault="003247FC" w:rsidP="003247FC">
            <w:pPr>
              <w:jc w:val="both"/>
              <w:rPr>
                <w:i/>
              </w:rPr>
            </w:pPr>
            <w:r>
              <w:t xml:space="preserve">The report includes a series of recommendation aimed at </w:t>
            </w:r>
            <w:r w:rsidRPr="003247FC">
              <w:rPr>
                <w:i/>
              </w:rPr>
              <w:t>‘narrowing the attainment gap and maximising the employment potential of all young people’.</w:t>
            </w:r>
            <w:r>
              <w:t xml:space="preserve">  One of these recommendations has clearly been directed at the Progression Forum</w:t>
            </w:r>
            <w:r w:rsidR="008267A0">
              <w:t>,</w:t>
            </w:r>
            <w:r>
              <w:t xml:space="preserve"> who have asked to ‘</w:t>
            </w:r>
            <w:r w:rsidRPr="003247FC">
              <w:rPr>
                <w:i/>
              </w:rPr>
              <w:t>take the lead in strengthening school-employer engagement in the city. This should include the development of a school-employer engagement framework, ensuring that disadvantaged children benefit from the opportunities it provides. This should be accompanied by a campaign to encourage more employers in the city to offer opportunities to young people to develop employability skills and gain experience of the workplace.</w:t>
            </w:r>
            <w:r>
              <w:rPr>
                <w:i/>
              </w:rPr>
              <w:t>’</w:t>
            </w:r>
          </w:p>
          <w:p w:rsidR="003247FC" w:rsidRDefault="003247FC" w:rsidP="003247FC">
            <w:pPr>
              <w:jc w:val="both"/>
            </w:pPr>
          </w:p>
          <w:p w:rsidR="003247FC" w:rsidRDefault="003247FC" w:rsidP="003247FC">
            <w:pPr>
              <w:jc w:val="both"/>
            </w:pPr>
            <w:r>
              <w:t xml:space="preserve">Discussion demonstrated a willingness </w:t>
            </w:r>
            <w:r w:rsidR="008267A0">
              <w:t xml:space="preserve">among </w:t>
            </w:r>
            <w:r>
              <w:t xml:space="preserve">members </w:t>
            </w:r>
            <w:r w:rsidR="008267A0">
              <w:t xml:space="preserve">in </w:t>
            </w:r>
            <w:r>
              <w:t>assist</w:t>
            </w:r>
            <w:r w:rsidR="008267A0">
              <w:t>ing to develop</w:t>
            </w:r>
            <w:r>
              <w:t xml:space="preserve"> school/employer engagement.  However, it was emphasised that </w:t>
            </w:r>
            <w:r w:rsidR="008267A0">
              <w:t>in developing</w:t>
            </w:r>
            <w:r>
              <w:t xml:space="preserve"> any future school/employer </w:t>
            </w:r>
            <w:r>
              <w:lastRenderedPageBreak/>
              <w:t xml:space="preserve">engagement framework full account </w:t>
            </w:r>
            <w:r w:rsidR="008267A0">
              <w:t xml:space="preserve">should be taken of the </w:t>
            </w:r>
            <w:r>
              <w:t xml:space="preserve">excellent work that is already </w:t>
            </w:r>
            <w:r w:rsidR="008267A0">
              <w:t xml:space="preserve">happening </w:t>
            </w:r>
            <w:r>
              <w:t xml:space="preserve">across the city </w:t>
            </w:r>
            <w:r w:rsidR="008267A0">
              <w:t xml:space="preserve">that has linked up </w:t>
            </w:r>
            <w:r>
              <w:t xml:space="preserve">schools </w:t>
            </w:r>
            <w:r w:rsidR="008267A0">
              <w:t xml:space="preserve">with </w:t>
            </w:r>
            <w:r>
              <w:t xml:space="preserve">business.  </w:t>
            </w:r>
            <w:r w:rsidR="008267A0">
              <w:t>It was felt that f</w:t>
            </w:r>
            <w:r>
              <w:t>uture work on the framework should also:</w:t>
            </w:r>
          </w:p>
          <w:p w:rsidR="003247FC" w:rsidRDefault="003247FC" w:rsidP="003247FC">
            <w:pPr>
              <w:jc w:val="both"/>
            </w:pPr>
          </w:p>
          <w:p w:rsidR="003247FC" w:rsidRDefault="003247FC" w:rsidP="00940B55">
            <w:pPr>
              <w:pStyle w:val="ListParagraph"/>
              <w:numPr>
                <w:ilvl w:val="0"/>
                <w:numId w:val="2"/>
              </w:numPr>
              <w:jc w:val="both"/>
            </w:pPr>
            <w:r>
              <w:t>Acknowledge that young people are on a journey in terms of their personal development and any activity should be part of providing a ‘line of sight’ into future careers and employment</w:t>
            </w:r>
          </w:p>
          <w:p w:rsidR="003247FC" w:rsidRDefault="003247FC" w:rsidP="00940B55">
            <w:pPr>
              <w:pStyle w:val="ListParagraph"/>
              <w:numPr>
                <w:ilvl w:val="0"/>
                <w:numId w:val="2"/>
              </w:numPr>
              <w:jc w:val="both"/>
            </w:pPr>
            <w:r>
              <w:t>Take account of the views of employers and if possible</w:t>
            </w:r>
            <w:r w:rsidR="008267A0">
              <w:t>,</w:t>
            </w:r>
            <w:r>
              <w:t xml:space="preserve"> involve local </w:t>
            </w:r>
            <w:r w:rsidR="00676F3D">
              <w:t>businesses in the development work</w:t>
            </w:r>
          </w:p>
          <w:p w:rsidR="00676F3D" w:rsidRDefault="00676F3D" w:rsidP="00940B55">
            <w:pPr>
              <w:pStyle w:val="ListParagraph"/>
              <w:numPr>
                <w:ilvl w:val="0"/>
                <w:numId w:val="2"/>
              </w:numPr>
              <w:jc w:val="both"/>
            </w:pPr>
            <w:r>
              <w:t>Ensure that young people and employers have a quality experience</w:t>
            </w:r>
          </w:p>
          <w:p w:rsidR="00676F3D" w:rsidRDefault="00676F3D" w:rsidP="00940B55">
            <w:pPr>
              <w:pStyle w:val="ListParagraph"/>
              <w:numPr>
                <w:ilvl w:val="0"/>
                <w:numId w:val="2"/>
              </w:numPr>
              <w:jc w:val="both"/>
            </w:pPr>
            <w:r>
              <w:t xml:space="preserve">Develop a model where young people </w:t>
            </w:r>
            <w:r w:rsidR="008267A0">
              <w:t>taking</w:t>
            </w:r>
            <w:r>
              <w:t xml:space="preserve"> part in work placements </w:t>
            </w:r>
            <w:r w:rsidR="008267A0">
              <w:t xml:space="preserve">will benefit from </w:t>
            </w:r>
            <w:r>
              <w:t>activities that:</w:t>
            </w:r>
          </w:p>
          <w:p w:rsidR="00676F3D" w:rsidRDefault="00676F3D" w:rsidP="00940B55">
            <w:pPr>
              <w:pStyle w:val="ListParagraph"/>
              <w:numPr>
                <w:ilvl w:val="1"/>
                <w:numId w:val="2"/>
              </w:numPr>
              <w:jc w:val="both"/>
            </w:pPr>
            <w:r>
              <w:t xml:space="preserve">Prepare them and the employer </w:t>
            </w:r>
            <w:r w:rsidR="008267A0">
              <w:t xml:space="preserve">beforehand </w:t>
            </w:r>
            <w:r>
              <w:t>for the work placement</w:t>
            </w:r>
          </w:p>
          <w:p w:rsidR="00676F3D" w:rsidRDefault="008267A0" w:rsidP="00940B55">
            <w:pPr>
              <w:pStyle w:val="ListParagraph"/>
              <w:numPr>
                <w:ilvl w:val="1"/>
                <w:numId w:val="2"/>
              </w:numPr>
              <w:jc w:val="both"/>
            </w:pPr>
            <w:r>
              <w:t xml:space="preserve">Are clearly </w:t>
            </w:r>
            <w:r w:rsidR="00676F3D">
              <w:t xml:space="preserve">relevant </w:t>
            </w:r>
            <w:r>
              <w:t xml:space="preserve">to young people career aspirations </w:t>
            </w:r>
            <w:r w:rsidR="00676F3D">
              <w:t>and well structured</w:t>
            </w:r>
          </w:p>
          <w:p w:rsidR="008267A0" w:rsidRDefault="008267A0" w:rsidP="00940B55">
            <w:pPr>
              <w:pStyle w:val="ListParagraph"/>
              <w:numPr>
                <w:ilvl w:val="1"/>
                <w:numId w:val="2"/>
              </w:numPr>
              <w:jc w:val="both"/>
            </w:pPr>
            <w:r>
              <w:t>Include reflection and review of the work placement afterwards</w:t>
            </w:r>
          </w:p>
          <w:p w:rsidR="00676F3D" w:rsidRDefault="008267A0" w:rsidP="00940B55">
            <w:pPr>
              <w:pStyle w:val="ListParagraph"/>
              <w:numPr>
                <w:ilvl w:val="1"/>
                <w:numId w:val="2"/>
              </w:numPr>
              <w:jc w:val="both"/>
            </w:pPr>
            <w:r>
              <w:t xml:space="preserve">Record skills </w:t>
            </w:r>
            <w:r w:rsidR="00676F3D">
              <w:t xml:space="preserve">development </w:t>
            </w:r>
            <w:r>
              <w:t>in some way such as through a personal reference for young people</w:t>
            </w:r>
          </w:p>
          <w:p w:rsidR="00676F3D" w:rsidRDefault="00676F3D" w:rsidP="00940B55">
            <w:pPr>
              <w:pStyle w:val="ListParagraph"/>
              <w:numPr>
                <w:ilvl w:val="0"/>
                <w:numId w:val="2"/>
              </w:numPr>
              <w:jc w:val="both"/>
            </w:pPr>
            <w:r>
              <w:t xml:space="preserve">Offer guidance and resources that will </w:t>
            </w:r>
            <w:r w:rsidR="008267A0">
              <w:t xml:space="preserve">assist </w:t>
            </w:r>
            <w:r>
              <w:t>employers</w:t>
            </w:r>
          </w:p>
          <w:p w:rsidR="00676F3D" w:rsidRDefault="00676F3D" w:rsidP="00676F3D">
            <w:pPr>
              <w:jc w:val="both"/>
            </w:pPr>
          </w:p>
          <w:p w:rsidR="00676F3D" w:rsidRDefault="00676F3D" w:rsidP="00DE0855">
            <w:pPr>
              <w:jc w:val="both"/>
            </w:pPr>
            <w:r>
              <w:t xml:space="preserve">Prior to any development work being done on a new framework </w:t>
            </w:r>
            <w:r w:rsidR="00DE0855">
              <w:t>it was felt that further mapping needed to be done on current school/employer engagement.  Al</w:t>
            </w:r>
            <w:r w:rsidR="008267A0">
              <w:t>ongside this it was felt that it</w:t>
            </w:r>
            <w:r w:rsidR="00DE0855">
              <w:t xml:space="preserve"> would be helpful to identify any current good practice that could influence the structure of the new framework.  Universities could be approached to help with mapping and background research, however, the Forum may soon have access to a mature student that will be on placement with the Council between September 2014 and January 2015.  </w:t>
            </w:r>
            <w:r w:rsidR="008267A0">
              <w:t xml:space="preserve">It is likely that this student’s time on placement will be </w:t>
            </w:r>
            <w:r w:rsidR="00DE0855">
              <w:t>concentrated on supporting the development of the new school/employer engagement framework.</w:t>
            </w:r>
          </w:p>
          <w:p w:rsidR="00DE0855" w:rsidRDefault="00DE0855" w:rsidP="00DE0855">
            <w:pPr>
              <w:jc w:val="both"/>
            </w:pPr>
          </w:p>
          <w:p w:rsidR="00DE0855" w:rsidRDefault="00DE0855" w:rsidP="00DE0855">
            <w:pPr>
              <w:jc w:val="both"/>
            </w:pPr>
            <w:r>
              <w:t>Som</w:t>
            </w:r>
            <w:r w:rsidR="008267A0">
              <w:t>e ideas have</w:t>
            </w:r>
            <w:r>
              <w:t xml:space="preserve"> already been suggested around how school/employer engagement could be developed and promoted including:</w:t>
            </w:r>
          </w:p>
          <w:p w:rsidR="00DE0855" w:rsidRDefault="00DE0855" w:rsidP="00DE0855">
            <w:pPr>
              <w:jc w:val="both"/>
            </w:pPr>
          </w:p>
          <w:p w:rsidR="00DE0855" w:rsidRDefault="00DE0855" w:rsidP="00940B55">
            <w:pPr>
              <w:pStyle w:val="ListParagraph"/>
              <w:numPr>
                <w:ilvl w:val="0"/>
                <w:numId w:val="3"/>
              </w:numPr>
              <w:jc w:val="both"/>
            </w:pPr>
            <w:r>
              <w:t>Working with organisations maintain networks of employers such as the Federation of Small Businesses, Asian Business Connexions and the North East Chamber of Commerce</w:t>
            </w:r>
          </w:p>
          <w:p w:rsidR="00DE0855" w:rsidRDefault="00DE0855" w:rsidP="00940B55">
            <w:pPr>
              <w:pStyle w:val="ListParagraph"/>
              <w:numPr>
                <w:ilvl w:val="0"/>
                <w:numId w:val="3"/>
              </w:numPr>
              <w:jc w:val="both"/>
            </w:pPr>
            <w:r>
              <w:t>Exploring the idea of an industry and commerce week not unlike that arranged at the end of an academic year in Sunderland</w:t>
            </w:r>
          </w:p>
          <w:p w:rsidR="00DE0855" w:rsidRDefault="00DE0855" w:rsidP="00940B55">
            <w:pPr>
              <w:pStyle w:val="ListParagraph"/>
              <w:numPr>
                <w:ilvl w:val="0"/>
                <w:numId w:val="3"/>
              </w:numPr>
              <w:jc w:val="both"/>
            </w:pPr>
            <w:r>
              <w:t>Having a type of ‘fresher’s week’ not unlike that arranged by universities, but around progression and which would be arranged for young people not sure of their future or who may be considering entering other types of learning/employment</w:t>
            </w:r>
          </w:p>
          <w:p w:rsidR="00DE0855" w:rsidRDefault="00DE0855" w:rsidP="00DE0855">
            <w:pPr>
              <w:jc w:val="both"/>
            </w:pPr>
          </w:p>
          <w:p w:rsidR="00DE0855" w:rsidRDefault="00DE0855" w:rsidP="00DE0855">
            <w:pPr>
              <w:jc w:val="both"/>
            </w:pPr>
            <w:r>
              <w:t>Due to the extent of the work that could be involved in developing a new framework it was suggested that the Forum convene a focus group.</w:t>
            </w:r>
          </w:p>
          <w:p w:rsidR="00DE0855" w:rsidRDefault="00DE0855" w:rsidP="00DE0855">
            <w:pPr>
              <w:jc w:val="both"/>
            </w:pPr>
          </w:p>
        </w:tc>
      </w:tr>
      <w:tr w:rsidR="008B475C" w:rsidRPr="008B475C" w:rsidTr="007B21C7">
        <w:tc>
          <w:tcPr>
            <w:tcW w:w="9016" w:type="dxa"/>
          </w:tcPr>
          <w:p w:rsidR="008B475C" w:rsidRDefault="008B475C" w:rsidP="00A710E3">
            <w:pPr>
              <w:jc w:val="both"/>
              <w:rPr>
                <w:b/>
              </w:rPr>
            </w:pPr>
            <w:r>
              <w:rPr>
                <w:b/>
              </w:rPr>
              <w:lastRenderedPageBreak/>
              <w:t>ACTION:</w:t>
            </w:r>
          </w:p>
          <w:p w:rsidR="008341B1" w:rsidRPr="008B475C" w:rsidRDefault="008D2B4B" w:rsidP="00063D7C">
            <w:pPr>
              <w:jc w:val="both"/>
              <w:rPr>
                <w:b/>
              </w:rPr>
            </w:pPr>
            <w:r>
              <w:rPr>
                <w:b/>
              </w:rPr>
              <w:t>Organise a focus group to begin discussion on the development of a school/employer engagement framework</w:t>
            </w:r>
          </w:p>
        </w:tc>
      </w:tr>
    </w:tbl>
    <w:p w:rsidR="00A710E3" w:rsidRDefault="00A710E3" w:rsidP="003F3D29">
      <w:pPr>
        <w:spacing w:after="0"/>
        <w:jc w:val="both"/>
      </w:pPr>
    </w:p>
    <w:tbl>
      <w:tblPr>
        <w:tblStyle w:val="TableGrid"/>
        <w:tblW w:w="0" w:type="auto"/>
        <w:tblLook w:val="04A0" w:firstRow="1" w:lastRow="0" w:firstColumn="1" w:lastColumn="0" w:noHBand="0" w:noVBand="1"/>
      </w:tblPr>
      <w:tblGrid>
        <w:gridCol w:w="9016"/>
      </w:tblGrid>
      <w:tr w:rsidR="008B475C" w:rsidRPr="005C0AB3" w:rsidTr="008B475C">
        <w:tc>
          <w:tcPr>
            <w:tcW w:w="9242" w:type="dxa"/>
          </w:tcPr>
          <w:p w:rsidR="008B475C" w:rsidRPr="005C0AB3" w:rsidRDefault="008D2B4B" w:rsidP="00940B55">
            <w:pPr>
              <w:numPr>
                <w:ilvl w:val="0"/>
                <w:numId w:val="1"/>
              </w:numPr>
              <w:rPr>
                <w:b/>
              </w:rPr>
            </w:pPr>
            <w:r>
              <w:rPr>
                <w:b/>
              </w:rPr>
              <w:t>FORWARD PLANNING</w:t>
            </w:r>
          </w:p>
        </w:tc>
      </w:tr>
      <w:tr w:rsidR="008B475C" w:rsidTr="008B475C">
        <w:tc>
          <w:tcPr>
            <w:tcW w:w="9242" w:type="dxa"/>
          </w:tcPr>
          <w:p w:rsidR="00CD21D6" w:rsidRDefault="00CD21D6" w:rsidP="002B27B1">
            <w:pPr>
              <w:jc w:val="both"/>
            </w:pPr>
          </w:p>
          <w:p w:rsidR="008D2B4B" w:rsidRDefault="008D2B4B" w:rsidP="008D2B4B">
            <w:pPr>
              <w:jc w:val="both"/>
            </w:pPr>
            <w:r>
              <w:t>The Forum appears to have reached a</w:t>
            </w:r>
            <w:r w:rsidR="008267A0">
              <w:t xml:space="preserve"> further phase in </w:t>
            </w:r>
            <w:r>
              <w:t xml:space="preserve">its development and it is </w:t>
            </w:r>
            <w:r w:rsidR="00B557FA">
              <w:t>felt that certain changes and/or improvements could now be made</w:t>
            </w:r>
            <w:r>
              <w:t>:</w:t>
            </w:r>
          </w:p>
          <w:p w:rsidR="008D2B4B" w:rsidRDefault="008D2B4B" w:rsidP="008D2B4B">
            <w:pPr>
              <w:jc w:val="both"/>
            </w:pPr>
          </w:p>
          <w:p w:rsidR="008D2B4B" w:rsidRDefault="008D2B4B" w:rsidP="008D2B4B">
            <w:pPr>
              <w:jc w:val="both"/>
              <w:rPr>
                <w:u w:val="single"/>
              </w:rPr>
            </w:pPr>
            <w:r>
              <w:rPr>
                <w:u w:val="single"/>
              </w:rPr>
              <w:lastRenderedPageBreak/>
              <w:t>Social Enterprise</w:t>
            </w:r>
          </w:p>
          <w:p w:rsidR="008D2B4B" w:rsidRDefault="008D2B4B" w:rsidP="008D2B4B">
            <w:pPr>
              <w:jc w:val="both"/>
              <w:rPr>
                <w:u w:val="single"/>
              </w:rPr>
            </w:pPr>
          </w:p>
          <w:p w:rsidR="008D2B4B" w:rsidRDefault="008D2B4B" w:rsidP="00B8060A">
            <w:pPr>
              <w:jc w:val="both"/>
            </w:pPr>
            <w:r>
              <w:t>It had always been envisaged that the Forum would deve</w:t>
            </w:r>
            <w:r w:rsidR="00B8060A">
              <w:t>lop its own business identity.  Support is being received from Newcastle CVS on developing a social enterprise or community interest company</w:t>
            </w:r>
            <w:r w:rsidR="00B0609A">
              <w:t xml:space="preserve"> (CIC)</w:t>
            </w:r>
            <w:r w:rsidR="00B8060A">
              <w:t>.  Forum members agreed to this being explored further.</w:t>
            </w:r>
          </w:p>
          <w:p w:rsidR="00B8060A" w:rsidRDefault="00B8060A" w:rsidP="00B8060A">
            <w:pPr>
              <w:jc w:val="both"/>
            </w:pPr>
          </w:p>
          <w:p w:rsidR="00B8060A" w:rsidRDefault="00B8060A" w:rsidP="00B8060A">
            <w:pPr>
              <w:jc w:val="both"/>
              <w:rPr>
                <w:u w:val="single"/>
              </w:rPr>
            </w:pPr>
            <w:r>
              <w:rPr>
                <w:u w:val="single"/>
              </w:rPr>
              <w:t>Funding</w:t>
            </w:r>
          </w:p>
          <w:p w:rsidR="00B8060A" w:rsidRDefault="00B8060A" w:rsidP="00B8060A">
            <w:pPr>
              <w:jc w:val="both"/>
              <w:rPr>
                <w:u w:val="single"/>
              </w:rPr>
            </w:pPr>
          </w:p>
          <w:p w:rsidR="00B8060A" w:rsidRDefault="00B8060A" w:rsidP="00B8060A">
            <w:pPr>
              <w:jc w:val="both"/>
            </w:pPr>
            <w:r>
              <w:t xml:space="preserve">Having a business structure such as a social enterprise may offer the opportunity to tender for funding as a collaborative.  However, advice from specialists at Newcastle CVS has been that the Forum may be equally successful in funding bids if a partner </w:t>
            </w:r>
            <w:r w:rsidR="00B557FA">
              <w:t xml:space="preserve">is </w:t>
            </w:r>
            <w:r>
              <w:t>identified as a lead</w:t>
            </w:r>
            <w:r w:rsidR="00B557FA">
              <w:t xml:space="preserve"> on each occasion</w:t>
            </w:r>
            <w:r>
              <w:t xml:space="preserve">.  Any </w:t>
            </w:r>
            <w:r w:rsidR="00B557FA">
              <w:t xml:space="preserve">future </w:t>
            </w:r>
            <w:r>
              <w:t xml:space="preserve">funding bids </w:t>
            </w:r>
            <w:r w:rsidR="00B557FA">
              <w:t xml:space="preserve">will </w:t>
            </w:r>
            <w:r>
              <w:t>be based on identified gaps in current provision.</w:t>
            </w:r>
          </w:p>
          <w:p w:rsidR="00B8060A" w:rsidRDefault="00B8060A" w:rsidP="00B8060A">
            <w:pPr>
              <w:jc w:val="both"/>
            </w:pPr>
          </w:p>
          <w:p w:rsidR="00B8060A" w:rsidRDefault="00B8060A" w:rsidP="00B8060A">
            <w:pPr>
              <w:jc w:val="both"/>
              <w:rPr>
                <w:u w:val="single"/>
              </w:rPr>
            </w:pPr>
            <w:r>
              <w:rPr>
                <w:u w:val="single"/>
              </w:rPr>
              <w:t>Membership</w:t>
            </w:r>
          </w:p>
          <w:p w:rsidR="00B8060A" w:rsidRDefault="00B8060A" w:rsidP="00B8060A">
            <w:pPr>
              <w:jc w:val="both"/>
              <w:rPr>
                <w:u w:val="single"/>
              </w:rPr>
            </w:pPr>
          </w:p>
          <w:p w:rsidR="00B0609A" w:rsidRDefault="00B8060A" w:rsidP="003D1CD1">
            <w:pPr>
              <w:jc w:val="both"/>
            </w:pPr>
            <w:r>
              <w:t xml:space="preserve">It was felt the time may be right for a membership review and refresh.  It was helpful to have regular representation from young people via the Youth Council and </w:t>
            </w:r>
            <w:r w:rsidR="003D1CD1">
              <w:t xml:space="preserve">they will now become full members of the Forum.  Representation from the voluntary sector is about to change with Avril Gibson standing down after having been involved in the early development of the group and representing the voluntary/community sector for the last couple of years.  The Forum members expressed their thanks to Avril for all her support.  Some consideration needs to be given as to how to more successfully engage with primary schools.  Given the extent to which health issues appear to be affecting young people’s ability to engage and participate in learning/employment it was felt that a health sector representative would be beneficial.  As a key partner in the city it was </w:t>
            </w:r>
            <w:r w:rsidR="00B0609A">
              <w:t xml:space="preserve">suggested </w:t>
            </w:r>
            <w:r w:rsidR="003D1CD1">
              <w:t xml:space="preserve">that </w:t>
            </w:r>
            <w:r w:rsidR="00B0609A">
              <w:t>Y</w:t>
            </w:r>
            <w:r w:rsidR="003D1CD1">
              <w:t xml:space="preserve">our Homes Newcastle </w:t>
            </w:r>
            <w:r w:rsidR="00B0609A">
              <w:t xml:space="preserve">(YHN) </w:t>
            </w:r>
            <w:r w:rsidR="003D1CD1">
              <w:t>would be a useful partner to have at Forum meetings.</w:t>
            </w:r>
            <w:r w:rsidR="00B0609A">
              <w:t xml:space="preserve">  Some consideration needs to be given as to where the Forum was positioned in terms of the Children’s Trust Board and the Wellbeing for Life Partnership.</w:t>
            </w:r>
          </w:p>
          <w:p w:rsidR="003D1CD1" w:rsidRDefault="003D1CD1" w:rsidP="003D1CD1">
            <w:pPr>
              <w:jc w:val="both"/>
            </w:pPr>
          </w:p>
          <w:p w:rsidR="003D1CD1" w:rsidRDefault="003D1CD1" w:rsidP="003D1CD1">
            <w:pPr>
              <w:jc w:val="both"/>
              <w:rPr>
                <w:u w:val="single"/>
              </w:rPr>
            </w:pPr>
            <w:r>
              <w:rPr>
                <w:u w:val="single"/>
              </w:rPr>
              <w:t>Technology</w:t>
            </w:r>
          </w:p>
          <w:p w:rsidR="003D1CD1" w:rsidRDefault="003D1CD1" w:rsidP="003D1CD1">
            <w:pPr>
              <w:jc w:val="both"/>
              <w:rPr>
                <w:u w:val="single"/>
              </w:rPr>
            </w:pPr>
          </w:p>
          <w:p w:rsidR="003D1CD1" w:rsidRDefault="003D1CD1" w:rsidP="003D1CD1">
            <w:pPr>
              <w:jc w:val="both"/>
            </w:pPr>
            <w:r>
              <w:t xml:space="preserve">A new Facebook page has been created through which practitioners working across the city could be kept up to date with new and current support, learning and employment opportunities for young people.  A </w:t>
            </w:r>
            <w:r w:rsidR="008A3D52">
              <w:t>new website is also being developed for the Progression Forum.</w:t>
            </w:r>
          </w:p>
          <w:p w:rsidR="008A3D52" w:rsidRDefault="008A3D52" w:rsidP="003D1CD1">
            <w:pPr>
              <w:jc w:val="both"/>
            </w:pPr>
          </w:p>
          <w:p w:rsidR="008A3D52" w:rsidRDefault="008A3D52" w:rsidP="003D1CD1">
            <w:pPr>
              <w:jc w:val="both"/>
              <w:rPr>
                <w:u w:val="single"/>
              </w:rPr>
            </w:pPr>
            <w:r>
              <w:rPr>
                <w:u w:val="single"/>
              </w:rPr>
              <w:t>Apprentice</w:t>
            </w:r>
          </w:p>
          <w:p w:rsidR="008A3D52" w:rsidRDefault="008A3D52" w:rsidP="003D1CD1">
            <w:pPr>
              <w:jc w:val="both"/>
              <w:rPr>
                <w:u w:val="single"/>
              </w:rPr>
            </w:pPr>
          </w:p>
          <w:p w:rsidR="008A3D52" w:rsidRDefault="008A3D52" w:rsidP="003D1CD1">
            <w:pPr>
              <w:jc w:val="both"/>
            </w:pPr>
            <w:r>
              <w:t xml:space="preserve">Fabia has been in post </w:t>
            </w:r>
            <w:r w:rsidR="00B557FA">
              <w:t xml:space="preserve">for two months </w:t>
            </w:r>
            <w:r>
              <w:t xml:space="preserve">and has spent time with a number of partners.  Opportunity is </w:t>
            </w:r>
            <w:r w:rsidR="00B557FA">
              <w:t xml:space="preserve">available </w:t>
            </w:r>
            <w:r>
              <w:t>for Fabia to be involved in activities that partners may be organising for young people.  The majority of Forum communications will in future be circulated by Fabia.</w:t>
            </w:r>
          </w:p>
          <w:p w:rsidR="008A3D52" w:rsidRDefault="008A3D52" w:rsidP="003D1CD1">
            <w:pPr>
              <w:jc w:val="both"/>
            </w:pPr>
          </w:p>
          <w:p w:rsidR="008A3D52" w:rsidRDefault="008A3D52" w:rsidP="003D1CD1">
            <w:pPr>
              <w:jc w:val="both"/>
              <w:rPr>
                <w:u w:val="single"/>
              </w:rPr>
            </w:pPr>
            <w:r>
              <w:rPr>
                <w:u w:val="single"/>
              </w:rPr>
              <w:t>Future Work</w:t>
            </w:r>
          </w:p>
          <w:p w:rsidR="008A3D52" w:rsidRDefault="008A3D52" w:rsidP="003D1CD1">
            <w:pPr>
              <w:jc w:val="both"/>
              <w:rPr>
                <w:u w:val="single"/>
              </w:rPr>
            </w:pPr>
          </w:p>
          <w:p w:rsidR="008A3D52" w:rsidRDefault="00B557FA" w:rsidP="003D1CD1">
            <w:pPr>
              <w:jc w:val="both"/>
            </w:pPr>
            <w:r>
              <w:t xml:space="preserve">It was felt </w:t>
            </w:r>
            <w:r w:rsidR="008A3D52">
              <w:t xml:space="preserve">that more time </w:t>
            </w:r>
            <w:r>
              <w:t xml:space="preserve">should be </w:t>
            </w:r>
            <w:r w:rsidR="008A3D52">
              <w:t>spent on issues such as mental health.  It will clearly be advantageous to have a health representative at future meetings.</w:t>
            </w:r>
            <w:r w:rsidR="00B0609A">
              <w:t xml:space="preserve">  A review is currently taking place of the commissioning of mental health services.  Arrangements will be made for the Forum to be updated and ideally </w:t>
            </w:r>
            <w:r>
              <w:t xml:space="preserve">to </w:t>
            </w:r>
            <w:r w:rsidR="00B0609A">
              <w:t>feed into this process.</w:t>
            </w:r>
          </w:p>
          <w:p w:rsidR="008A3D52" w:rsidRPr="008A3D52" w:rsidRDefault="008A3D52" w:rsidP="003D1CD1">
            <w:pPr>
              <w:jc w:val="both"/>
            </w:pPr>
          </w:p>
        </w:tc>
      </w:tr>
      <w:tr w:rsidR="0006711A" w:rsidTr="008B475C">
        <w:tc>
          <w:tcPr>
            <w:tcW w:w="9242" w:type="dxa"/>
          </w:tcPr>
          <w:p w:rsidR="00063D7C" w:rsidRDefault="0006711A" w:rsidP="00063D7C">
            <w:pPr>
              <w:jc w:val="both"/>
              <w:rPr>
                <w:b/>
              </w:rPr>
            </w:pPr>
            <w:r w:rsidRPr="0006711A">
              <w:rPr>
                <w:b/>
              </w:rPr>
              <w:lastRenderedPageBreak/>
              <w:t>ACTION:</w:t>
            </w:r>
          </w:p>
          <w:p w:rsidR="0006711A" w:rsidRDefault="008A3D52" w:rsidP="00063D7C">
            <w:pPr>
              <w:jc w:val="both"/>
              <w:rPr>
                <w:b/>
              </w:rPr>
            </w:pPr>
            <w:r>
              <w:rPr>
                <w:b/>
              </w:rPr>
              <w:t xml:space="preserve">Continue </w:t>
            </w:r>
            <w:r w:rsidR="00B0609A">
              <w:rPr>
                <w:b/>
              </w:rPr>
              <w:t>to explore opportunity to develop a social enterprise/CIC (RM)</w:t>
            </w:r>
          </w:p>
          <w:p w:rsidR="00B0609A" w:rsidRDefault="00B0609A" w:rsidP="00063D7C">
            <w:pPr>
              <w:jc w:val="both"/>
              <w:rPr>
                <w:b/>
              </w:rPr>
            </w:pPr>
            <w:r>
              <w:rPr>
                <w:b/>
              </w:rPr>
              <w:t>Monitor funding opportunities (All)</w:t>
            </w:r>
          </w:p>
          <w:p w:rsidR="00B0609A" w:rsidRDefault="00B0609A" w:rsidP="00063D7C">
            <w:pPr>
              <w:jc w:val="both"/>
              <w:rPr>
                <w:b/>
              </w:rPr>
            </w:pPr>
            <w:r>
              <w:rPr>
                <w:b/>
              </w:rPr>
              <w:t>Arrange for additional representation from the health sector, YHN (RM)</w:t>
            </w:r>
          </w:p>
          <w:p w:rsidR="00B0609A" w:rsidRDefault="00B0609A" w:rsidP="00063D7C">
            <w:pPr>
              <w:jc w:val="both"/>
              <w:rPr>
                <w:b/>
              </w:rPr>
            </w:pPr>
            <w:r>
              <w:rPr>
                <w:b/>
              </w:rPr>
              <w:lastRenderedPageBreak/>
              <w:t>Gain a better understanding of the positioning of the Forum with the Children’s Trust Board and Wellbeing for Life Partnership (MS)</w:t>
            </w:r>
          </w:p>
          <w:p w:rsidR="00B0609A" w:rsidRDefault="00B0609A" w:rsidP="00B0609A">
            <w:pPr>
              <w:jc w:val="both"/>
              <w:rPr>
                <w:b/>
              </w:rPr>
            </w:pPr>
            <w:r>
              <w:rPr>
                <w:b/>
              </w:rPr>
              <w:t>Continue to develop and promote new Facebook and website (RM/FH)</w:t>
            </w:r>
          </w:p>
          <w:p w:rsidR="00B0609A" w:rsidRPr="0006711A" w:rsidRDefault="00B0609A" w:rsidP="00B0609A">
            <w:pPr>
              <w:jc w:val="both"/>
              <w:rPr>
                <w:b/>
              </w:rPr>
            </w:pPr>
            <w:r>
              <w:rPr>
                <w:b/>
              </w:rPr>
              <w:t>Involve the Forum in current consultation regarding mental health services (MS)</w:t>
            </w:r>
          </w:p>
        </w:tc>
      </w:tr>
    </w:tbl>
    <w:p w:rsidR="0006711A" w:rsidRDefault="0006711A" w:rsidP="003F3D29">
      <w:pPr>
        <w:spacing w:after="0"/>
        <w:jc w:val="both"/>
      </w:pPr>
    </w:p>
    <w:tbl>
      <w:tblPr>
        <w:tblStyle w:val="TableGrid"/>
        <w:tblW w:w="0" w:type="auto"/>
        <w:tblLook w:val="04A0" w:firstRow="1" w:lastRow="0" w:firstColumn="1" w:lastColumn="0" w:noHBand="0" w:noVBand="1"/>
      </w:tblPr>
      <w:tblGrid>
        <w:gridCol w:w="9016"/>
      </w:tblGrid>
      <w:tr w:rsidR="00B0609A" w:rsidRPr="00AF4A40" w:rsidTr="00B0609A">
        <w:tc>
          <w:tcPr>
            <w:tcW w:w="9016" w:type="dxa"/>
          </w:tcPr>
          <w:p w:rsidR="00B0609A" w:rsidRPr="00F8080B" w:rsidRDefault="00F8080B" w:rsidP="00940B55">
            <w:pPr>
              <w:pStyle w:val="ListParagraph"/>
              <w:numPr>
                <w:ilvl w:val="0"/>
                <w:numId w:val="1"/>
              </w:numPr>
              <w:jc w:val="both"/>
              <w:rPr>
                <w:b/>
              </w:rPr>
            </w:pPr>
            <w:r>
              <w:rPr>
                <w:b/>
              </w:rPr>
              <w:t>CURRENT NEET POSITION</w:t>
            </w:r>
          </w:p>
        </w:tc>
      </w:tr>
      <w:tr w:rsidR="00B0609A" w:rsidTr="00B0609A">
        <w:tc>
          <w:tcPr>
            <w:tcW w:w="9016" w:type="dxa"/>
          </w:tcPr>
          <w:p w:rsidR="00B0609A" w:rsidRDefault="00B0609A" w:rsidP="00B0609A">
            <w:pPr>
              <w:jc w:val="both"/>
            </w:pPr>
          </w:p>
          <w:p w:rsidR="00B0609A" w:rsidRDefault="00F8080B" w:rsidP="00F8080B">
            <w:pPr>
              <w:jc w:val="both"/>
            </w:pPr>
            <w:r>
              <w:t xml:space="preserve">It </w:t>
            </w:r>
            <w:r w:rsidR="00B557FA">
              <w:t xml:space="preserve">had </w:t>
            </w:r>
            <w:r>
              <w:t xml:space="preserve">been encouraging recently to </w:t>
            </w:r>
            <w:r w:rsidR="00B557FA">
              <w:t xml:space="preserve">note </w:t>
            </w:r>
            <w:r>
              <w:t>that using the new national NEET Scorecard Newcastle is deemed to be the most improved local authority area across the country in terms of NEET.  Between December 2013 and December 2014 NEET improved from 9.8% to 6.7%.  At the same time Not Known remained low.</w:t>
            </w:r>
          </w:p>
          <w:p w:rsidR="00F8080B" w:rsidRDefault="00F8080B" w:rsidP="00F8080B">
            <w:pPr>
              <w:jc w:val="both"/>
            </w:pPr>
          </w:p>
          <w:p w:rsidR="00F8080B" w:rsidRDefault="00F8080B" w:rsidP="00F8080B">
            <w:pPr>
              <w:jc w:val="both"/>
            </w:pPr>
            <w:r>
              <w:t>The data for June 2015 demonstrates that this</w:t>
            </w:r>
            <w:r w:rsidR="00B557FA">
              <w:t xml:space="preserve"> position has been maintained with </w:t>
            </w:r>
            <w:r>
              <w:t>552 NEET and 249 Not Known.  More detailed analysis demonstrates that there are specialised features to NEET</w:t>
            </w:r>
            <w:r w:rsidR="00B557FA">
              <w:t>, which partners must become aware of and seek to address</w:t>
            </w:r>
            <w:r>
              <w:t>.  For example:</w:t>
            </w:r>
          </w:p>
          <w:p w:rsidR="00F8080B" w:rsidRDefault="00F8080B" w:rsidP="00F8080B">
            <w:pPr>
              <w:jc w:val="both"/>
            </w:pPr>
          </w:p>
          <w:p w:rsidR="00F8080B" w:rsidRDefault="00F8080B" w:rsidP="00940B55">
            <w:pPr>
              <w:pStyle w:val="ListParagraph"/>
              <w:numPr>
                <w:ilvl w:val="0"/>
                <w:numId w:val="4"/>
              </w:numPr>
              <w:jc w:val="both"/>
            </w:pPr>
            <w:r>
              <w:t>Around half of NEET are aged eighteen/nineteen</w:t>
            </w:r>
          </w:p>
          <w:p w:rsidR="00F8080B" w:rsidRDefault="00F8080B" w:rsidP="00940B55">
            <w:pPr>
              <w:pStyle w:val="ListParagraph"/>
              <w:numPr>
                <w:ilvl w:val="0"/>
                <w:numId w:val="4"/>
              </w:numPr>
              <w:jc w:val="both"/>
            </w:pPr>
            <w:r>
              <w:t>320 have been NEET for seven months or more</w:t>
            </w:r>
          </w:p>
          <w:p w:rsidR="00F8080B" w:rsidRDefault="00F8080B" w:rsidP="00940B55">
            <w:pPr>
              <w:pStyle w:val="ListParagraph"/>
              <w:numPr>
                <w:ilvl w:val="0"/>
                <w:numId w:val="4"/>
              </w:numPr>
              <w:jc w:val="both"/>
            </w:pPr>
            <w:r>
              <w:t>47% of NEET reside in the six most deprived wards in the city</w:t>
            </w:r>
          </w:p>
          <w:p w:rsidR="00F8080B" w:rsidRDefault="00F8080B" w:rsidP="00940B55">
            <w:pPr>
              <w:pStyle w:val="ListParagraph"/>
              <w:numPr>
                <w:ilvl w:val="0"/>
                <w:numId w:val="4"/>
              </w:numPr>
              <w:jc w:val="both"/>
            </w:pPr>
            <w:r>
              <w:t>20% of NEET had previously been attached to specialist schools or the pupil referral unit in Year 11</w:t>
            </w:r>
          </w:p>
          <w:p w:rsidR="00F8080B" w:rsidRDefault="00F8080B" w:rsidP="00940B55">
            <w:pPr>
              <w:pStyle w:val="ListParagraph"/>
              <w:numPr>
                <w:ilvl w:val="0"/>
                <w:numId w:val="4"/>
              </w:numPr>
              <w:jc w:val="both"/>
            </w:pPr>
            <w:r>
              <w:t>Approximately 25% of NEET are either teenage parents or are pregnant</w:t>
            </w:r>
          </w:p>
          <w:p w:rsidR="00F8080B" w:rsidRDefault="00F8080B" w:rsidP="00940B55">
            <w:pPr>
              <w:pStyle w:val="ListParagraph"/>
              <w:numPr>
                <w:ilvl w:val="0"/>
                <w:numId w:val="4"/>
              </w:numPr>
              <w:jc w:val="both"/>
            </w:pPr>
            <w:r>
              <w:t>10% of NEET have been subject to the care system</w:t>
            </w:r>
          </w:p>
          <w:p w:rsidR="00F8080B" w:rsidRDefault="00F8080B" w:rsidP="00940B55">
            <w:pPr>
              <w:pStyle w:val="ListParagraph"/>
              <w:numPr>
                <w:ilvl w:val="0"/>
                <w:numId w:val="4"/>
              </w:numPr>
              <w:jc w:val="both"/>
            </w:pPr>
            <w:r>
              <w:t>Over 11% of NEET have learning difficulties and/or disabilities</w:t>
            </w:r>
          </w:p>
          <w:p w:rsidR="0089323E" w:rsidRDefault="0089323E" w:rsidP="00940B55">
            <w:pPr>
              <w:pStyle w:val="ListParagraph"/>
              <w:numPr>
                <w:ilvl w:val="0"/>
                <w:numId w:val="4"/>
              </w:numPr>
              <w:jc w:val="both"/>
            </w:pPr>
            <w:r>
              <w:t>Young people with more specialised needs represent a greater proportion of NEET than was the case two years ago</w:t>
            </w:r>
          </w:p>
          <w:p w:rsidR="0089323E" w:rsidRDefault="0089323E" w:rsidP="0089323E">
            <w:pPr>
              <w:jc w:val="both"/>
            </w:pPr>
          </w:p>
          <w:p w:rsidR="00B557FA" w:rsidRDefault="00B557FA" w:rsidP="0089323E">
            <w:pPr>
              <w:jc w:val="both"/>
            </w:pPr>
            <w:r>
              <w:t>Forum members are encouraged to increasingly direct their efforts at the issues set out above.</w:t>
            </w:r>
          </w:p>
          <w:p w:rsidR="00B557FA" w:rsidRDefault="00B557FA" w:rsidP="0089323E">
            <w:pPr>
              <w:jc w:val="both"/>
            </w:pPr>
          </w:p>
          <w:p w:rsidR="0089323E" w:rsidRDefault="0089323E" w:rsidP="0089323E">
            <w:pPr>
              <w:jc w:val="both"/>
            </w:pPr>
            <w:r>
              <w:t xml:space="preserve">The Forum thanked Ray Malecki for his tireless efforts </w:t>
            </w:r>
            <w:r w:rsidR="00B557FA">
              <w:t>aimed at ensuring</w:t>
            </w:r>
            <w:r>
              <w:t xml:space="preserve"> that NEET continues to be a priority.</w:t>
            </w:r>
          </w:p>
          <w:p w:rsidR="0089323E" w:rsidRPr="00D2764D" w:rsidRDefault="0089323E" w:rsidP="0089323E">
            <w:pPr>
              <w:jc w:val="both"/>
            </w:pPr>
          </w:p>
        </w:tc>
      </w:tr>
      <w:tr w:rsidR="0089323E" w:rsidTr="00B0609A">
        <w:tc>
          <w:tcPr>
            <w:tcW w:w="9016" w:type="dxa"/>
          </w:tcPr>
          <w:p w:rsidR="0089323E" w:rsidRPr="0089323E" w:rsidRDefault="0089323E" w:rsidP="00B0609A">
            <w:pPr>
              <w:jc w:val="both"/>
              <w:rPr>
                <w:b/>
              </w:rPr>
            </w:pPr>
            <w:r w:rsidRPr="0089323E">
              <w:rPr>
                <w:b/>
              </w:rPr>
              <w:t>ACTION:</w:t>
            </w:r>
          </w:p>
          <w:p w:rsidR="0089323E" w:rsidRPr="0089323E" w:rsidRDefault="0089323E" w:rsidP="00EE4BAB">
            <w:pPr>
              <w:jc w:val="both"/>
              <w:rPr>
                <w:b/>
              </w:rPr>
            </w:pPr>
            <w:r w:rsidRPr="0089323E">
              <w:rPr>
                <w:b/>
              </w:rPr>
              <w:t xml:space="preserve">Ensure that Forum members and other partners </w:t>
            </w:r>
            <w:r w:rsidR="00EE4BAB">
              <w:rPr>
                <w:b/>
              </w:rPr>
              <w:t xml:space="preserve">are </w:t>
            </w:r>
            <w:r w:rsidRPr="0089323E">
              <w:rPr>
                <w:b/>
              </w:rPr>
              <w:t>regular</w:t>
            </w:r>
            <w:r w:rsidR="00B557FA">
              <w:rPr>
                <w:b/>
              </w:rPr>
              <w:t>ly</w:t>
            </w:r>
            <w:r w:rsidR="00EE4BAB">
              <w:rPr>
                <w:b/>
              </w:rPr>
              <w:t xml:space="preserve"> supplied with</w:t>
            </w:r>
            <w:r w:rsidRPr="0089323E">
              <w:rPr>
                <w:b/>
              </w:rPr>
              <w:t xml:space="preserve"> up to date intelligence on NEET and Not Known and are encouraged to target their provision on where it is needed most (RM)</w:t>
            </w:r>
          </w:p>
        </w:tc>
      </w:tr>
    </w:tbl>
    <w:p w:rsidR="00B0609A" w:rsidRDefault="00B0609A" w:rsidP="003F3D29">
      <w:pPr>
        <w:spacing w:after="0"/>
        <w:jc w:val="both"/>
      </w:pPr>
    </w:p>
    <w:tbl>
      <w:tblPr>
        <w:tblStyle w:val="TableGrid"/>
        <w:tblW w:w="0" w:type="auto"/>
        <w:tblLook w:val="04A0" w:firstRow="1" w:lastRow="0" w:firstColumn="1" w:lastColumn="0" w:noHBand="0" w:noVBand="1"/>
      </w:tblPr>
      <w:tblGrid>
        <w:gridCol w:w="9016"/>
      </w:tblGrid>
      <w:tr w:rsidR="00377799" w:rsidRPr="00AF4A40" w:rsidTr="005C4CE5">
        <w:tc>
          <w:tcPr>
            <w:tcW w:w="9016" w:type="dxa"/>
          </w:tcPr>
          <w:p w:rsidR="00377799" w:rsidRPr="00105229" w:rsidRDefault="00EE4BAB" w:rsidP="00940B55">
            <w:pPr>
              <w:pStyle w:val="ListParagraph"/>
              <w:numPr>
                <w:ilvl w:val="0"/>
                <w:numId w:val="1"/>
              </w:numPr>
              <w:jc w:val="both"/>
              <w:rPr>
                <w:b/>
              </w:rPr>
            </w:pPr>
            <w:r>
              <w:rPr>
                <w:b/>
              </w:rPr>
              <w:t>SUCCESS</w:t>
            </w:r>
          </w:p>
        </w:tc>
      </w:tr>
      <w:tr w:rsidR="00105229" w:rsidTr="005C4CE5">
        <w:tc>
          <w:tcPr>
            <w:tcW w:w="9016" w:type="dxa"/>
          </w:tcPr>
          <w:p w:rsidR="005C4CE5" w:rsidRDefault="005C4CE5" w:rsidP="003004C0">
            <w:pPr>
              <w:jc w:val="both"/>
            </w:pPr>
          </w:p>
          <w:p w:rsidR="00F92026" w:rsidRPr="00F92026" w:rsidRDefault="00EA2B3E" w:rsidP="003004C0">
            <w:pPr>
              <w:jc w:val="both"/>
              <w:rPr>
                <w:u w:val="single"/>
              </w:rPr>
            </w:pPr>
            <w:r>
              <w:rPr>
                <w:u w:val="single"/>
              </w:rPr>
              <w:t>Developing collaborative provision</w:t>
            </w:r>
          </w:p>
          <w:p w:rsidR="00F92026" w:rsidRDefault="00F92026" w:rsidP="003004C0">
            <w:pPr>
              <w:jc w:val="both"/>
            </w:pPr>
          </w:p>
          <w:p w:rsidR="00EE4BAB" w:rsidRDefault="00EE4BAB" w:rsidP="00EE4BAB">
            <w:pPr>
              <w:jc w:val="both"/>
            </w:pPr>
            <w:r>
              <w:t>Over recent months Trinity Solutions has been pivotal in some excellent collaborative work that has involved:</w:t>
            </w:r>
          </w:p>
          <w:p w:rsidR="00EE4BAB" w:rsidRDefault="00EE4BAB" w:rsidP="00EE4BAB">
            <w:pPr>
              <w:jc w:val="both"/>
            </w:pPr>
          </w:p>
          <w:p w:rsidR="00EE4BAB" w:rsidRDefault="00EE4BAB" w:rsidP="00940B55">
            <w:pPr>
              <w:pStyle w:val="ListParagraph"/>
              <w:numPr>
                <w:ilvl w:val="0"/>
                <w:numId w:val="5"/>
              </w:numPr>
              <w:jc w:val="both"/>
            </w:pPr>
            <w:r>
              <w:t>Programmes for teenage parents</w:t>
            </w:r>
          </w:p>
          <w:p w:rsidR="00EE4BAB" w:rsidRDefault="00EE4BAB" w:rsidP="00940B55">
            <w:pPr>
              <w:pStyle w:val="ListParagraph"/>
              <w:numPr>
                <w:ilvl w:val="0"/>
                <w:numId w:val="5"/>
              </w:numPr>
              <w:jc w:val="both"/>
            </w:pPr>
            <w:r>
              <w:t>Pre-apprenticeship pathways</w:t>
            </w:r>
          </w:p>
          <w:p w:rsidR="00EE4BAB" w:rsidRDefault="00EE4BAB" w:rsidP="00EE4BAB">
            <w:pPr>
              <w:jc w:val="both"/>
            </w:pPr>
          </w:p>
          <w:p w:rsidR="00EE4BAB" w:rsidRDefault="00EE4BAB" w:rsidP="00F92026">
            <w:pPr>
              <w:jc w:val="both"/>
            </w:pPr>
            <w:r>
              <w:t>A recent teenage parent programme was well received by a number of young people who were</w:t>
            </w:r>
            <w:r w:rsidR="00B557FA">
              <w:t xml:space="preserve"> </w:t>
            </w:r>
            <w:r>
              <w:t xml:space="preserve">referred into the programme </w:t>
            </w:r>
            <w:r w:rsidR="00F92026">
              <w:t xml:space="preserve">and </w:t>
            </w:r>
            <w:r w:rsidR="00EA2B3E">
              <w:t>offered ongoing support</w:t>
            </w:r>
            <w:r w:rsidR="00F92026">
              <w:t xml:space="preserve"> by specialists f</w:t>
            </w:r>
            <w:r w:rsidR="003823DF">
              <w:t>r</w:t>
            </w:r>
            <w:r w:rsidR="00F92026">
              <w:t>o</w:t>
            </w:r>
            <w:r w:rsidR="003823DF">
              <w:t xml:space="preserve">m other organisations.  </w:t>
            </w:r>
            <w:r w:rsidR="00F92026">
              <w:t xml:space="preserve">Some of the teenage parents have </w:t>
            </w:r>
            <w:r w:rsidR="00B557FA">
              <w:t>successfully progressed i</w:t>
            </w:r>
            <w:r w:rsidR="00F92026">
              <w:t xml:space="preserve">nto </w:t>
            </w:r>
            <w:r w:rsidR="00B557FA">
              <w:t xml:space="preserve">further </w:t>
            </w:r>
            <w:r w:rsidR="00F92026">
              <w:t xml:space="preserve">training.  Two of those who </w:t>
            </w:r>
            <w:r w:rsidR="00EA2B3E">
              <w:lastRenderedPageBreak/>
              <w:t xml:space="preserve">have </w:t>
            </w:r>
            <w:r w:rsidR="00B557FA">
              <w:t xml:space="preserve">had children since the completion of the programme and are </w:t>
            </w:r>
            <w:r w:rsidR="00F92026">
              <w:t>planning to return to Trinity Solutions</w:t>
            </w:r>
            <w:r w:rsidR="00EA2B3E">
              <w:t xml:space="preserve"> to continue their learning</w:t>
            </w:r>
            <w:r w:rsidR="00B557FA">
              <w:t>.</w:t>
            </w:r>
          </w:p>
          <w:p w:rsidR="00B557FA" w:rsidRDefault="00B557FA" w:rsidP="00F92026">
            <w:pPr>
              <w:jc w:val="both"/>
            </w:pPr>
          </w:p>
          <w:p w:rsidR="00F92026" w:rsidRDefault="00F92026" w:rsidP="00F92026">
            <w:pPr>
              <w:jc w:val="both"/>
            </w:pPr>
            <w:r>
              <w:t xml:space="preserve">Working with staff from the City Council and Newcastle Futures a successful pre-apprenticeship model is now linking up young people with apprenticeships and employment </w:t>
            </w:r>
            <w:r w:rsidR="00EA2B3E">
              <w:t xml:space="preserve">available through </w:t>
            </w:r>
            <w:r>
              <w:t>local companies.  The pre-apprenticeship</w:t>
            </w:r>
            <w:r w:rsidR="00EA2B3E">
              <w:t>s offer</w:t>
            </w:r>
            <w:r>
              <w:t xml:space="preserve"> the opportunity to prepare young people’s skills </w:t>
            </w:r>
            <w:r w:rsidR="00EA2B3E">
              <w:t xml:space="preserve">for the available apprenticeships or jobs </w:t>
            </w:r>
            <w:r>
              <w:t xml:space="preserve">and frequently involves placements with employers prior to </w:t>
            </w:r>
            <w:r w:rsidR="00EA2B3E">
              <w:t xml:space="preserve">final </w:t>
            </w:r>
            <w:r>
              <w:t>selection for available opportunities.</w:t>
            </w:r>
          </w:p>
          <w:p w:rsidR="00F92026" w:rsidRDefault="00F92026" w:rsidP="00F92026">
            <w:pPr>
              <w:jc w:val="both"/>
            </w:pPr>
          </w:p>
          <w:p w:rsidR="00F92026" w:rsidRDefault="00F92026" w:rsidP="00F92026">
            <w:pPr>
              <w:jc w:val="both"/>
              <w:rPr>
                <w:u w:val="single"/>
              </w:rPr>
            </w:pPr>
            <w:r>
              <w:rPr>
                <w:u w:val="single"/>
              </w:rPr>
              <w:t>Apprenticeships</w:t>
            </w:r>
          </w:p>
          <w:p w:rsidR="00F92026" w:rsidRDefault="00F92026" w:rsidP="00F92026">
            <w:pPr>
              <w:jc w:val="both"/>
              <w:rPr>
                <w:u w:val="single"/>
              </w:rPr>
            </w:pPr>
          </w:p>
          <w:p w:rsidR="00F92026" w:rsidRDefault="00F92026" w:rsidP="00F92026">
            <w:pPr>
              <w:jc w:val="both"/>
            </w:pPr>
            <w:r>
              <w:t>The recent Apprenticeship Fair held at St James Park had been very successful and is expected to become an annual event.  Around two hundred young people turned up to explore available apprenticeship and other learning opportunities.  The event involved over thirty training organisations and interest had been shown by many others.  Feedback</w:t>
            </w:r>
            <w:r w:rsidR="00EA2B3E">
              <w:t xml:space="preserve"> received</w:t>
            </w:r>
            <w:r>
              <w:t xml:space="preserve"> from young people </w:t>
            </w:r>
            <w:r w:rsidR="00EA2B3E">
              <w:t xml:space="preserve">shows </w:t>
            </w:r>
            <w:r>
              <w:t xml:space="preserve">that 27% had heard about </w:t>
            </w:r>
            <w:r w:rsidR="00EA2B3E">
              <w:t xml:space="preserve">the event </w:t>
            </w:r>
            <w:r>
              <w:t xml:space="preserve">through their school, whilst 34% had been referred by </w:t>
            </w:r>
            <w:r w:rsidR="00940B55">
              <w:t>providers of engagement programmes.</w:t>
            </w:r>
          </w:p>
          <w:p w:rsidR="00940B55" w:rsidRDefault="00940B55" w:rsidP="00F92026">
            <w:pPr>
              <w:jc w:val="both"/>
            </w:pPr>
          </w:p>
          <w:p w:rsidR="00940B55" w:rsidRDefault="00940B55" w:rsidP="00F92026">
            <w:pPr>
              <w:jc w:val="both"/>
              <w:rPr>
                <w:u w:val="single"/>
              </w:rPr>
            </w:pPr>
            <w:r>
              <w:rPr>
                <w:u w:val="single"/>
              </w:rPr>
              <w:t>Case Studies</w:t>
            </w:r>
          </w:p>
          <w:p w:rsidR="00940B55" w:rsidRDefault="00940B55" w:rsidP="00F92026">
            <w:pPr>
              <w:jc w:val="both"/>
              <w:rPr>
                <w:u w:val="single"/>
              </w:rPr>
            </w:pPr>
          </w:p>
          <w:p w:rsidR="00940B55" w:rsidRPr="00940B55" w:rsidRDefault="00940B55" w:rsidP="00F92026">
            <w:pPr>
              <w:jc w:val="both"/>
            </w:pPr>
            <w:r>
              <w:t>It was suggested that case studies be developed for successful activities such as those described above, which could be located on the website.</w:t>
            </w:r>
          </w:p>
          <w:p w:rsidR="00F92026" w:rsidRPr="00D2764D" w:rsidRDefault="00F92026" w:rsidP="00F92026">
            <w:pPr>
              <w:jc w:val="both"/>
            </w:pPr>
          </w:p>
        </w:tc>
      </w:tr>
    </w:tbl>
    <w:p w:rsidR="00377799" w:rsidRDefault="00377799" w:rsidP="003F3D29">
      <w:pPr>
        <w:spacing w:after="0"/>
        <w:jc w:val="both"/>
      </w:pPr>
    </w:p>
    <w:tbl>
      <w:tblPr>
        <w:tblStyle w:val="TableGrid"/>
        <w:tblW w:w="0" w:type="auto"/>
        <w:tblLook w:val="04A0" w:firstRow="1" w:lastRow="0" w:firstColumn="1" w:lastColumn="0" w:noHBand="0" w:noVBand="1"/>
      </w:tblPr>
      <w:tblGrid>
        <w:gridCol w:w="9016"/>
      </w:tblGrid>
      <w:tr w:rsidR="00A710E3" w:rsidRPr="0052474A" w:rsidTr="006D3029">
        <w:tc>
          <w:tcPr>
            <w:tcW w:w="9016" w:type="dxa"/>
          </w:tcPr>
          <w:p w:rsidR="00A710E3" w:rsidRPr="00940B55" w:rsidRDefault="00A710E3" w:rsidP="00940B55">
            <w:pPr>
              <w:pStyle w:val="ListParagraph"/>
              <w:numPr>
                <w:ilvl w:val="0"/>
                <w:numId w:val="1"/>
              </w:numPr>
              <w:jc w:val="both"/>
              <w:rPr>
                <w:b/>
              </w:rPr>
            </w:pPr>
            <w:r w:rsidRPr="00940B55">
              <w:rPr>
                <w:b/>
              </w:rPr>
              <w:t>ANY OTHER BUSINESS</w:t>
            </w:r>
          </w:p>
        </w:tc>
      </w:tr>
      <w:tr w:rsidR="00A710E3" w:rsidTr="006D3029">
        <w:tc>
          <w:tcPr>
            <w:tcW w:w="9016" w:type="dxa"/>
          </w:tcPr>
          <w:p w:rsidR="006D3029" w:rsidRDefault="006D3029" w:rsidP="006D3029">
            <w:pPr>
              <w:jc w:val="both"/>
            </w:pPr>
          </w:p>
          <w:p w:rsidR="00940B55" w:rsidRDefault="00940B55" w:rsidP="006D3029">
            <w:pPr>
              <w:jc w:val="both"/>
              <w:rPr>
                <w:u w:val="single"/>
              </w:rPr>
            </w:pPr>
            <w:r>
              <w:rPr>
                <w:u w:val="single"/>
              </w:rPr>
              <w:t>Future agendas</w:t>
            </w:r>
          </w:p>
          <w:p w:rsidR="00940B55" w:rsidRDefault="00940B55" w:rsidP="006D3029">
            <w:pPr>
              <w:jc w:val="both"/>
              <w:rPr>
                <w:u w:val="single"/>
              </w:rPr>
            </w:pPr>
          </w:p>
          <w:p w:rsidR="00940B55" w:rsidRDefault="00940B55" w:rsidP="006D3029">
            <w:pPr>
              <w:jc w:val="both"/>
            </w:pPr>
            <w:r>
              <w:t xml:space="preserve">Future agendas will prescribe times for each topic to </w:t>
            </w:r>
            <w:r w:rsidR="00EA2B3E">
              <w:t xml:space="preserve">ensure fair coverage is given </w:t>
            </w:r>
            <w:r>
              <w:t>to each.</w:t>
            </w:r>
          </w:p>
          <w:p w:rsidR="00940B55" w:rsidRPr="00940B55" w:rsidRDefault="00940B55" w:rsidP="006D3029">
            <w:pPr>
              <w:jc w:val="both"/>
            </w:pPr>
          </w:p>
        </w:tc>
      </w:tr>
    </w:tbl>
    <w:p w:rsidR="007A106C" w:rsidRDefault="007A106C" w:rsidP="007A106C">
      <w:pPr>
        <w:spacing w:after="0"/>
        <w:jc w:val="both"/>
      </w:pPr>
    </w:p>
    <w:tbl>
      <w:tblPr>
        <w:tblStyle w:val="TableGrid"/>
        <w:tblW w:w="0" w:type="auto"/>
        <w:tblLook w:val="04A0" w:firstRow="1" w:lastRow="0" w:firstColumn="1" w:lastColumn="0" w:noHBand="0" w:noVBand="1"/>
      </w:tblPr>
      <w:tblGrid>
        <w:gridCol w:w="9016"/>
      </w:tblGrid>
      <w:tr w:rsidR="00E71EEF" w:rsidRPr="00AF4A40" w:rsidTr="00E71EEF">
        <w:tc>
          <w:tcPr>
            <w:tcW w:w="9242" w:type="dxa"/>
          </w:tcPr>
          <w:p w:rsidR="00E71EEF" w:rsidRPr="00E71EEF" w:rsidRDefault="00E71EEF" w:rsidP="00E71EEF">
            <w:pPr>
              <w:rPr>
                <w:b/>
              </w:rPr>
            </w:pPr>
            <w:r w:rsidRPr="00E71EEF">
              <w:rPr>
                <w:b/>
              </w:rPr>
              <w:t>Future meetings</w:t>
            </w:r>
          </w:p>
        </w:tc>
      </w:tr>
      <w:tr w:rsidR="00E71EEF" w:rsidTr="00E71EEF">
        <w:tc>
          <w:tcPr>
            <w:tcW w:w="9242" w:type="dxa"/>
          </w:tcPr>
          <w:p w:rsidR="00E71EEF" w:rsidRDefault="00E71EEF" w:rsidP="00E71EEF">
            <w:pPr>
              <w:jc w:val="both"/>
            </w:pPr>
          </w:p>
          <w:p w:rsidR="00940B55" w:rsidRDefault="006D3029" w:rsidP="00E71EEF">
            <w:pPr>
              <w:jc w:val="both"/>
            </w:pPr>
            <w:r>
              <w:t>Tuesday,</w:t>
            </w:r>
            <w:r w:rsidR="00940B55">
              <w:t xml:space="preserve"> 6</w:t>
            </w:r>
            <w:r w:rsidR="00940B55" w:rsidRPr="00940B55">
              <w:rPr>
                <w:vertAlign w:val="superscript"/>
              </w:rPr>
              <w:t>th</w:t>
            </w:r>
            <w:r w:rsidR="00940B55">
              <w:t xml:space="preserve"> October 2015 commencing at 2.00pm</w:t>
            </w:r>
          </w:p>
          <w:p w:rsidR="00940B55" w:rsidRDefault="00940B55" w:rsidP="00940B55">
            <w:pPr>
              <w:jc w:val="both"/>
            </w:pPr>
            <w:r>
              <w:t>Tuesday 8</w:t>
            </w:r>
            <w:r w:rsidRPr="006F059C">
              <w:rPr>
                <w:vertAlign w:val="superscript"/>
              </w:rPr>
              <w:t>th</w:t>
            </w:r>
            <w:r>
              <w:t xml:space="preserve"> December 2015 commencing at 2.00pm</w:t>
            </w:r>
          </w:p>
          <w:p w:rsidR="00940B55" w:rsidRDefault="00940B55" w:rsidP="00940B55">
            <w:pPr>
              <w:jc w:val="both"/>
            </w:pPr>
            <w:r>
              <w:t>Tuesday 9</w:t>
            </w:r>
            <w:r w:rsidRPr="006F059C">
              <w:rPr>
                <w:vertAlign w:val="superscript"/>
              </w:rPr>
              <w:t>th</w:t>
            </w:r>
            <w:r>
              <w:t xml:space="preserve"> February 2016 commencing at 2.00pm</w:t>
            </w:r>
          </w:p>
          <w:p w:rsidR="00940B55" w:rsidRDefault="00940B55" w:rsidP="00940B55">
            <w:pPr>
              <w:jc w:val="both"/>
            </w:pPr>
            <w:r>
              <w:t>Tuesday 12</w:t>
            </w:r>
            <w:r w:rsidRPr="006F059C">
              <w:rPr>
                <w:vertAlign w:val="superscript"/>
              </w:rPr>
              <w:t>th</w:t>
            </w:r>
            <w:r>
              <w:t xml:space="preserve"> April 2016 commencing at 2.00pm</w:t>
            </w:r>
          </w:p>
          <w:p w:rsidR="00940B55" w:rsidRDefault="00940B55" w:rsidP="00940B55">
            <w:pPr>
              <w:jc w:val="both"/>
            </w:pPr>
            <w:r>
              <w:t>Tuesday 14</w:t>
            </w:r>
            <w:r w:rsidRPr="006F059C">
              <w:rPr>
                <w:vertAlign w:val="superscript"/>
              </w:rPr>
              <w:t>th</w:t>
            </w:r>
            <w:r>
              <w:t xml:space="preserve"> June 2016 commencing at 2.00pm</w:t>
            </w:r>
          </w:p>
          <w:p w:rsidR="00E71EEF" w:rsidRPr="00B2086A" w:rsidRDefault="00E71EEF" w:rsidP="00940B55">
            <w:pPr>
              <w:jc w:val="both"/>
            </w:pPr>
            <w:r>
              <w:t xml:space="preserve"> </w:t>
            </w:r>
          </w:p>
        </w:tc>
      </w:tr>
    </w:tbl>
    <w:p w:rsidR="00E71EEF" w:rsidRDefault="00E71EEF" w:rsidP="007A106C">
      <w:pPr>
        <w:spacing w:after="0"/>
        <w:jc w:val="both"/>
      </w:pPr>
    </w:p>
    <w:sectPr w:rsidR="00E71EEF" w:rsidSect="004B37A0">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7FA" w:rsidRDefault="00B557FA" w:rsidP="00AF4A40">
      <w:pPr>
        <w:spacing w:after="0" w:line="240" w:lineRule="auto"/>
      </w:pPr>
      <w:r>
        <w:separator/>
      </w:r>
    </w:p>
  </w:endnote>
  <w:endnote w:type="continuationSeparator" w:id="0">
    <w:p w:rsidR="00B557FA" w:rsidRDefault="00B557FA" w:rsidP="00AF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520244"/>
      <w:docPartObj>
        <w:docPartGallery w:val="Page Numbers (Bottom of Page)"/>
        <w:docPartUnique/>
      </w:docPartObj>
    </w:sdtPr>
    <w:sdtEndPr/>
    <w:sdtContent>
      <w:sdt>
        <w:sdtPr>
          <w:id w:val="98381352"/>
          <w:docPartObj>
            <w:docPartGallery w:val="Page Numbers (Top of Page)"/>
            <w:docPartUnique/>
          </w:docPartObj>
        </w:sdtPr>
        <w:sdtEndPr/>
        <w:sdtContent>
          <w:p w:rsidR="00B557FA" w:rsidRDefault="00B557FA" w:rsidP="00AF4A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740F">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740F">
              <w:rPr>
                <w:b/>
                <w:bCs/>
                <w:noProof/>
              </w:rPr>
              <w:t>6</w:t>
            </w:r>
            <w:r>
              <w:rPr>
                <w:b/>
                <w:bCs/>
                <w:sz w:val="24"/>
                <w:szCs w:val="24"/>
              </w:rPr>
              <w:fldChar w:fldCharType="end"/>
            </w:r>
          </w:p>
        </w:sdtContent>
      </w:sdt>
    </w:sdtContent>
  </w:sdt>
  <w:p w:rsidR="00B557FA" w:rsidRDefault="00B55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7FA" w:rsidRDefault="00B557FA" w:rsidP="00AF4A40">
      <w:pPr>
        <w:spacing w:after="0" w:line="240" w:lineRule="auto"/>
      </w:pPr>
      <w:r>
        <w:separator/>
      </w:r>
    </w:p>
  </w:footnote>
  <w:footnote w:type="continuationSeparator" w:id="0">
    <w:p w:rsidR="00B557FA" w:rsidRDefault="00B557FA" w:rsidP="00AF4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A3594"/>
    <w:multiLevelType w:val="hybridMultilevel"/>
    <w:tmpl w:val="711A6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87CB5"/>
    <w:multiLevelType w:val="hybridMultilevel"/>
    <w:tmpl w:val="F4A4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9807A6"/>
    <w:multiLevelType w:val="hybridMultilevel"/>
    <w:tmpl w:val="E7D2F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91745D"/>
    <w:multiLevelType w:val="hybridMultilevel"/>
    <w:tmpl w:val="BA38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1272C"/>
    <w:multiLevelType w:val="hybridMultilevel"/>
    <w:tmpl w:val="EA22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6C"/>
    <w:rsid w:val="0000353B"/>
    <w:rsid w:val="00063D7C"/>
    <w:rsid w:val="0006711A"/>
    <w:rsid w:val="00067F84"/>
    <w:rsid w:val="0007705B"/>
    <w:rsid w:val="000811BB"/>
    <w:rsid w:val="00092733"/>
    <w:rsid w:val="000A2AAA"/>
    <w:rsid w:val="000A65F7"/>
    <w:rsid w:val="000B69DB"/>
    <w:rsid w:val="000B7673"/>
    <w:rsid w:val="000E3E39"/>
    <w:rsid w:val="00105229"/>
    <w:rsid w:val="00175083"/>
    <w:rsid w:val="00190298"/>
    <w:rsid w:val="001A672D"/>
    <w:rsid w:val="001B7676"/>
    <w:rsid w:val="001C5032"/>
    <w:rsid w:val="001E34A3"/>
    <w:rsid w:val="00200B62"/>
    <w:rsid w:val="00203412"/>
    <w:rsid w:val="002203F0"/>
    <w:rsid w:val="00237890"/>
    <w:rsid w:val="00276207"/>
    <w:rsid w:val="00283253"/>
    <w:rsid w:val="00284D31"/>
    <w:rsid w:val="002947D0"/>
    <w:rsid w:val="0029681E"/>
    <w:rsid w:val="002B1554"/>
    <w:rsid w:val="002B27B1"/>
    <w:rsid w:val="002B4A2E"/>
    <w:rsid w:val="002B7821"/>
    <w:rsid w:val="002E0BDA"/>
    <w:rsid w:val="002E5726"/>
    <w:rsid w:val="003004C0"/>
    <w:rsid w:val="00312D13"/>
    <w:rsid w:val="003247FC"/>
    <w:rsid w:val="00364F6B"/>
    <w:rsid w:val="00377799"/>
    <w:rsid w:val="003823DF"/>
    <w:rsid w:val="003A6CCE"/>
    <w:rsid w:val="003B65E6"/>
    <w:rsid w:val="003D1CD1"/>
    <w:rsid w:val="003F3D29"/>
    <w:rsid w:val="00404894"/>
    <w:rsid w:val="00412A95"/>
    <w:rsid w:val="00416DCC"/>
    <w:rsid w:val="00417301"/>
    <w:rsid w:val="00420EF8"/>
    <w:rsid w:val="00423A00"/>
    <w:rsid w:val="00455B13"/>
    <w:rsid w:val="0046076D"/>
    <w:rsid w:val="004A09A7"/>
    <w:rsid w:val="004A72BD"/>
    <w:rsid w:val="004B37A0"/>
    <w:rsid w:val="004B3EF2"/>
    <w:rsid w:val="004C22B7"/>
    <w:rsid w:val="004C4E4F"/>
    <w:rsid w:val="004C75A3"/>
    <w:rsid w:val="004D1E77"/>
    <w:rsid w:val="004E6939"/>
    <w:rsid w:val="005103FD"/>
    <w:rsid w:val="00520F2B"/>
    <w:rsid w:val="0052474A"/>
    <w:rsid w:val="005343D6"/>
    <w:rsid w:val="00556AB0"/>
    <w:rsid w:val="00564192"/>
    <w:rsid w:val="005A4AE8"/>
    <w:rsid w:val="005B5151"/>
    <w:rsid w:val="005B6394"/>
    <w:rsid w:val="005C0AB3"/>
    <w:rsid w:val="005C4CE5"/>
    <w:rsid w:val="005C6B4D"/>
    <w:rsid w:val="005E0204"/>
    <w:rsid w:val="005E2C3E"/>
    <w:rsid w:val="00625F9D"/>
    <w:rsid w:val="006542BB"/>
    <w:rsid w:val="00655CBF"/>
    <w:rsid w:val="00676F3D"/>
    <w:rsid w:val="006A193D"/>
    <w:rsid w:val="006B4A1B"/>
    <w:rsid w:val="006C0F4A"/>
    <w:rsid w:val="006C411F"/>
    <w:rsid w:val="006D3029"/>
    <w:rsid w:val="006E1423"/>
    <w:rsid w:val="006F1F8C"/>
    <w:rsid w:val="006F3658"/>
    <w:rsid w:val="007034DC"/>
    <w:rsid w:val="0071740F"/>
    <w:rsid w:val="00724527"/>
    <w:rsid w:val="007363C0"/>
    <w:rsid w:val="00741AB7"/>
    <w:rsid w:val="00746CBE"/>
    <w:rsid w:val="007A106C"/>
    <w:rsid w:val="007A33C5"/>
    <w:rsid w:val="007B21C7"/>
    <w:rsid w:val="007C08CC"/>
    <w:rsid w:val="007E5FBD"/>
    <w:rsid w:val="007F0499"/>
    <w:rsid w:val="007F0A91"/>
    <w:rsid w:val="008063D7"/>
    <w:rsid w:val="00812115"/>
    <w:rsid w:val="0081414C"/>
    <w:rsid w:val="0081639B"/>
    <w:rsid w:val="008267A0"/>
    <w:rsid w:val="00827733"/>
    <w:rsid w:val="008341B1"/>
    <w:rsid w:val="008641BC"/>
    <w:rsid w:val="0089323E"/>
    <w:rsid w:val="00897D37"/>
    <w:rsid w:val="008A3D52"/>
    <w:rsid w:val="008B475C"/>
    <w:rsid w:val="008C258E"/>
    <w:rsid w:val="008D20E0"/>
    <w:rsid w:val="008D2B4B"/>
    <w:rsid w:val="008E16D9"/>
    <w:rsid w:val="0092069E"/>
    <w:rsid w:val="00940B55"/>
    <w:rsid w:val="00943C6A"/>
    <w:rsid w:val="009549A7"/>
    <w:rsid w:val="00964EEA"/>
    <w:rsid w:val="00970EC8"/>
    <w:rsid w:val="009B7B54"/>
    <w:rsid w:val="00A06201"/>
    <w:rsid w:val="00A1261D"/>
    <w:rsid w:val="00A617FC"/>
    <w:rsid w:val="00A710E3"/>
    <w:rsid w:val="00A87FDD"/>
    <w:rsid w:val="00A96E69"/>
    <w:rsid w:val="00AA5C60"/>
    <w:rsid w:val="00AB5067"/>
    <w:rsid w:val="00AC37C9"/>
    <w:rsid w:val="00AC4E92"/>
    <w:rsid w:val="00AD50B2"/>
    <w:rsid w:val="00AE13A8"/>
    <w:rsid w:val="00AF4A40"/>
    <w:rsid w:val="00B0609A"/>
    <w:rsid w:val="00B07179"/>
    <w:rsid w:val="00B2086A"/>
    <w:rsid w:val="00B33B9A"/>
    <w:rsid w:val="00B4782B"/>
    <w:rsid w:val="00B5545E"/>
    <w:rsid w:val="00B557FA"/>
    <w:rsid w:val="00B748C4"/>
    <w:rsid w:val="00B8060A"/>
    <w:rsid w:val="00B83AAF"/>
    <w:rsid w:val="00BD48B2"/>
    <w:rsid w:val="00BE36FB"/>
    <w:rsid w:val="00BE6F5E"/>
    <w:rsid w:val="00C14061"/>
    <w:rsid w:val="00C312D8"/>
    <w:rsid w:val="00C36D02"/>
    <w:rsid w:val="00C53A88"/>
    <w:rsid w:val="00C57CDC"/>
    <w:rsid w:val="00C60024"/>
    <w:rsid w:val="00C73757"/>
    <w:rsid w:val="00C95871"/>
    <w:rsid w:val="00CB0687"/>
    <w:rsid w:val="00CB59D6"/>
    <w:rsid w:val="00CC631D"/>
    <w:rsid w:val="00CD21D6"/>
    <w:rsid w:val="00CE0B9E"/>
    <w:rsid w:val="00CF65AA"/>
    <w:rsid w:val="00D01A9C"/>
    <w:rsid w:val="00D10FEB"/>
    <w:rsid w:val="00D2764D"/>
    <w:rsid w:val="00D5001C"/>
    <w:rsid w:val="00D50E43"/>
    <w:rsid w:val="00D54C9A"/>
    <w:rsid w:val="00D62ABB"/>
    <w:rsid w:val="00D72EC6"/>
    <w:rsid w:val="00D75C20"/>
    <w:rsid w:val="00DA7269"/>
    <w:rsid w:val="00DD417E"/>
    <w:rsid w:val="00DE0855"/>
    <w:rsid w:val="00DE5B07"/>
    <w:rsid w:val="00E05169"/>
    <w:rsid w:val="00E10D60"/>
    <w:rsid w:val="00E16BC3"/>
    <w:rsid w:val="00E24DF2"/>
    <w:rsid w:val="00E308E2"/>
    <w:rsid w:val="00E328EC"/>
    <w:rsid w:val="00E54ED9"/>
    <w:rsid w:val="00E71EEF"/>
    <w:rsid w:val="00E76A3F"/>
    <w:rsid w:val="00E85FFA"/>
    <w:rsid w:val="00EA2B3E"/>
    <w:rsid w:val="00EA6D7E"/>
    <w:rsid w:val="00EB30CE"/>
    <w:rsid w:val="00EC1428"/>
    <w:rsid w:val="00EE4BAB"/>
    <w:rsid w:val="00F37B9B"/>
    <w:rsid w:val="00F44B83"/>
    <w:rsid w:val="00F73303"/>
    <w:rsid w:val="00F8080B"/>
    <w:rsid w:val="00F837DC"/>
    <w:rsid w:val="00F92026"/>
    <w:rsid w:val="00FA49E4"/>
    <w:rsid w:val="00FC4941"/>
    <w:rsid w:val="00FF35C1"/>
    <w:rsid w:val="00FF6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E5AA093C-152E-49D9-AB41-062B1ED8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269"/>
    <w:pPr>
      <w:ind w:left="720"/>
      <w:contextualSpacing/>
    </w:pPr>
  </w:style>
  <w:style w:type="paragraph" w:styleId="Header">
    <w:name w:val="header"/>
    <w:basedOn w:val="Normal"/>
    <w:link w:val="HeaderChar"/>
    <w:uiPriority w:val="99"/>
    <w:unhideWhenUsed/>
    <w:rsid w:val="00AF4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A40"/>
  </w:style>
  <w:style w:type="paragraph" w:styleId="Footer">
    <w:name w:val="footer"/>
    <w:basedOn w:val="Normal"/>
    <w:link w:val="FooterChar"/>
    <w:uiPriority w:val="99"/>
    <w:unhideWhenUsed/>
    <w:rsid w:val="00AF4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A40"/>
  </w:style>
  <w:style w:type="character" w:styleId="Hyperlink">
    <w:name w:val="Hyperlink"/>
    <w:basedOn w:val="DefaultParagraphFont"/>
    <w:uiPriority w:val="99"/>
    <w:unhideWhenUsed/>
    <w:rsid w:val="00BD48B2"/>
    <w:rPr>
      <w:color w:val="0000FF" w:themeColor="hyperlink"/>
      <w:u w:val="single"/>
    </w:rPr>
  </w:style>
  <w:style w:type="paragraph" w:styleId="BalloonText">
    <w:name w:val="Balloon Text"/>
    <w:basedOn w:val="Normal"/>
    <w:link w:val="BalloonTextChar"/>
    <w:uiPriority w:val="99"/>
    <w:semiHidden/>
    <w:unhideWhenUsed/>
    <w:rsid w:val="004C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22123">
      <w:bodyDiv w:val="1"/>
      <w:marLeft w:val="0"/>
      <w:marRight w:val="0"/>
      <w:marTop w:val="0"/>
      <w:marBottom w:val="0"/>
      <w:divBdr>
        <w:top w:val="none" w:sz="0" w:space="0" w:color="auto"/>
        <w:left w:val="none" w:sz="0" w:space="0" w:color="auto"/>
        <w:bottom w:val="none" w:sz="0" w:space="0" w:color="auto"/>
        <w:right w:val="none" w:sz="0" w:space="0" w:color="auto"/>
      </w:divBdr>
      <w:divsChild>
        <w:div w:id="1198852338">
          <w:marLeft w:val="274"/>
          <w:marRight w:val="0"/>
          <w:marTop w:val="0"/>
          <w:marBottom w:val="400"/>
          <w:divBdr>
            <w:top w:val="none" w:sz="0" w:space="0" w:color="auto"/>
            <w:left w:val="none" w:sz="0" w:space="0" w:color="auto"/>
            <w:bottom w:val="none" w:sz="0" w:space="0" w:color="auto"/>
            <w:right w:val="none" w:sz="0" w:space="0" w:color="auto"/>
          </w:divBdr>
        </w:div>
        <w:div w:id="1858687740">
          <w:marLeft w:val="274"/>
          <w:marRight w:val="0"/>
          <w:marTop w:val="0"/>
          <w:marBottom w:val="400"/>
          <w:divBdr>
            <w:top w:val="none" w:sz="0" w:space="0" w:color="auto"/>
            <w:left w:val="none" w:sz="0" w:space="0" w:color="auto"/>
            <w:bottom w:val="none" w:sz="0" w:space="0" w:color="auto"/>
            <w:right w:val="none" w:sz="0" w:space="0" w:color="auto"/>
          </w:divBdr>
        </w:div>
        <w:div w:id="704866803">
          <w:marLeft w:val="994"/>
          <w:marRight w:val="0"/>
          <w:marTop w:val="0"/>
          <w:marBottom w:val="300"/>
          <w:divBdr>
            <w:top w:val="none" w:sz="0" w:space="0" w:color="auto"/>
            <w:left w:val="none" w:sz="0" w:space="0" w:color="auto"/>
            <w:bottom w:val="none" w:sz="0" w:space="0" w:color="auto"/>
            <w:right w:val="none" w:sz="0" w:space="0" w:color="auto"/>
          </w:divBdr>
        </w:div>
        <w:div w:id="811022321">
          <w:marLeft w:val="994"/>
          <w:marRight w:val="0"/>
          <w:marTop w:val="0"/>
          <w:marBottom w:val="300"/>
          <w:divBdr>
            <w:top w:val="none" w:sz="0" w:space="0" w:color="auto"/>
            <w:left w:val="none" w:sz="0" w:space="0" w:color="auto"/>
            <w:bottom w:val="none" w:sz="0" w:space="0" w:color="auto"/>
            <w:right w:val="none" w:sz="0" w:space="0" w:color="auto"/>
          </w:divBdr>
        </w:div>
        <w:div w:id="1873492304">
          <w:marLeft w:val="994"/>
          <w:marRight w:val="0"/>
          <w:marTop w:val="0"/>
          <w:marBottom w:val="300"/>
          <w:divBdr>
            <w:top w:val="none" w:sz="0" w:space="0" w:color="auto"/>
            <w:left w:val="none" w:sz="0" w:space="0" w:color="auto"/>
            <w:bottom w:val="none" w:sz="0" w:space="0" w:color="auto"/>
            <w:right w:val="none" w:sz="0" w:space="0" w:color="auto"/>
          </w:divBdr>
        </w:div>
        <w:div w:id="126633089">
          <w:marLeft w:val="994"/>
          <w:marRight w:val="0"/>
          <w:marTop w:val="0"/>
          <w:marBottom w:val="300"/>
          <w:divBdr>
            <w:top w:val="none" w:sz="0" w:space="0" w:color="auto"/>
            <w:left w:val="none" w:sz="0" w:space="0" w:color="auto"/>
            <w:bottom w:val="none" w:sz="0" w:space="0" w:color="auto"/>
            <w:right w:val="none" w:sz="0" w:space="0" w:color="auto"/>
          </w:divBdr>
        </w:div>
      </w:divsChild>
    </w:div>
    <w:div w:id="835193380">
      <w:bodyDiv w:val="1"/>
      <w:marLeft w:val="0"/>
      <w:marRight w:val="0"/>
      <w:marTop w:val="0"/>
      <w:marBottom w:val="0"/>
      <w:divBdr>
        <w:top w:val="none" w:sz="0" w:space="0" w:color="auto"/>
        <w:left w:val="none" w:sz="0" w:space="0" w:color="auto"/>
        <w:bottom w:val="none" w:sz="0" w:space="0" w:color="auto"/>
        <w:right w:val="none" w:sz="0" w:space="0" w:color="auto"/>
      </w:divBdr>
      <w:divsChild>
        <w:div w:id="1157723002">
          <w:marLeft w:val="0"/>
          <w:marRight w:val="0"/>
          <w:marTop w:val="0"/>
          <w:marBottom w:val="0"/>
          <w:divBdr>
            <w:top w:val="none" w:sz="0" w:space="0" w:color="auto"/>
            <w:left w:val="none" w:sz="0" w:space="0" w:color="auto"/>
            <w:bottom w:val="none" w:sz="0" w:space="0" w:color="auto"/>
            <w:right w:val="none" w:sz="0" w:space="0" w:color="auto"/>
          </w:divBdr>
          <w:divsChild>
            <w:div w:id="1155226268">
              <w:marLeft w:val="0"/>
              <w:marRight w:val="0"/>
              <w:marTop w:val="0"/>
              <w:marBottom w:val="0"/>
              <w:divBdr>
                <w:top w:val="none" w:sz="0" w:space="0" w:color="auto"/>
                <w:left w:val="none" w:sz="0" w:space="0" w:color="auto"/>
                <w:bottom w:val="none" w:sz="0" w:space="0" w:color="auto"/>
                <w:right w:val="none" w:sz="0" w:space="0" w:color="auto"/>
              </w:divBdr>
              <w:divsChild>
                <w:div w:id="1610043696">
                  <w:marLeft w:val="0"/>
                  <w:marRight w:val="0"/>
                  <w:marTop w:val="0"/>
                  <w:marBottom w:val="0"/>
                  <w:divBdr>
                    <w:top w:val="none" w:sz="0" w:space="0" w:color="auto"/>
                    <w:left w:val="none" w:sz="0" w:space="0" w:color="auto"/>
                    <w:bottom w:val="none" w:sz="0" w:space="0" w:color="auto"/>
                    <w:right w:val="none" w:sz="0" w:space="0" w:color="auto"/>
                  </w:divBdr>
                  <w:divsChild>
                    <w:div w:id="871695039">
                      <w:marLeft w:val="0"/>
                      <w:marRight w:val="0"/>
                      <w:marTop w:val="0"/>
                      <w:marBottom w:val="0"/>
                      <w:divBdr>
                        <w:top w:val="none" w:sz="0" w:space="0" w:color="auto"/>
                        <w:left w:val="none" w:sz="0" w:space="0" w:color="auto"/>
                        <w:bottom w:val="none" w:sz="0" w:space="0" w:color="auto"/>
                        <w:right w:val="none" w:sz="0" w:space="0" w:color="auto"/>
                      </w:divBdr>
                      <w:divsChild>
                        <w:div w:id="1518041401">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32642">
      <w:bodyDiv w:val="1"/>
      <w:marLeft w:val="0"/>
      <w:marRight w:val="0"/>
      <w:marTop w:val="0"/>
      <w:marBottom w:val="0"/>
      <w:divBdr>
        <w:top w:val="none" w:sz="0" w:space="0" w:color="auto"/>
        <w:left w:val="none" w:sz="0" w:space="0" w:color="auto"/>
        <w:bottom w:val="none" w:sz="0" w:space="0" w:color="auto"/>
        <w:right w:val="none" w:sz="0" w:space="0" w:color="auto"/>
      </w:divBdr>
      <w:divsChild>
        <w:div w:id="1460487565">
          <w:marLeft w:val="0"/>
          <w:marRight w:val="0"/>
          <w:marTop w:val="0"/>
          <w:marBottom w:val="0"/>
          <w:divBdr>
            <w:top w:val="none" w:sz="0" w:space="0" w:color="auto"/>
            <w:left w:val="none" w:sz="0" w:space="0" w:color="auto"/>
            <w:bottom w:val="none" w:sz="0" w:space="0" w:color="auto"/>
            <w:right w:val="none" w:sz="0" w:space="0" w:color="auto"/>
          </w:divBdr>
          <w:divsChild>
            <w:div w:id="1538467241">
              <w:marLeft w:val="0"/>
              <w:marRight w:val="0"/>
              <w:marTop w:val="0"/>
              <w:marBottom w:val="0"/>
              <w:divBdr>
                <w:top w:val="none" w:sz="0" w:space="0" w:color="auto"/>
                <w:left w:val="none" w:sz="0" w:space="0" w:color="auto"/>
                <w:bottom w:val="none" w:sz="0" w:space="0" w:color="auto"/>
                <w:right w:val="none" w:sz="0" w:space="0" w:color="auto"/>
              </w:divBdr>
              <w:divsChild>
                <w:div w:id="1346443805">
                  <w:marLeft w:val="0"/>
                  <w:marRight w:val="0"/>
                  <w:marTop w:val="0"/>
                  <w:marBottom w:val="0"/>
                  <w:divBdr>
                    <w:top w:val="none" w:sz="0" w:space="0" w:color="auto"/>
                    <w:left w:val="none" w:sz="0" w:space="0" w:color="auto"/>
                    <w:bottom w:val="none" w:sz="0" w:space="0" w:color="auto"/>
                    <w:right w:val="none" w:sz="0" w:space="0" w:color="auto"/>
                  </w:divBdr>
                  <w:divsChild>
                    <w:div w:id="882715126">
                      <w:marLeft w:val="0"/>
                      <w:marRight w:val="0"/>
                      <w:marTop w:val="0"/>
                      <w:marBottom w:val="0"/>
                      <w:divBdr>
                        <w:top w:val="none" w:sz="0" w:space="0" w:color="auto"/>
                        <w:left w:val="none" w:sz="0" w:space="0" w:color="auto"/>
                        <w:bottom w:val="none" w:sz="0" w:space="0" w:color="auto"/>
                        <w:right w:val="none" w:sz="0" w:space="0" w:color="auto"/>
                      </w:divBdr>
                      <w:divsChild>
                        <w:div w:id="1970671388">
                          <w:marLeft w:val="0"/>
                          <w:marRight w:val="0"/>
                          <w:marTop w:val="0"/>
                          <w:marBottom w:val="0"/>
                          <w:divBdr>
                            <w:top w:val="none" w:sz="0" w:space="0" w:color="auto"/>
                            <w:left w:val="none" w:sz="0" w:space="0" w:color="auto"/>
                            <w:bottom w:val="none" w:sz="0" w:space="0" w:color="auto"/>
                            <w:right w:val="none" w:sz="0" w:space="0" w:color="auto"/>
                          </w:divBdr>
                          <w:divsChild>
                            <w:div w:id="6948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750695">
      <w:bodyDiv w:val="1"/>
      <w:marLeft w:val="0"/>
      <w:marRight w:val="0"/>
      <w:marTop w:val="0"/>
      <w:marBottom w:val="0"/>
      <w:divBdr>
        <w:top w:val="none" w:sz="0" w:space="0" w:color="auto"/>
        <w:left w:val="none" w:sz="0" w:space="0" w:color="auto"/>
        <w:bottom w:val="none" w:sz="0" w:space="0" w:color="auto"/>
        <w:right w:val="none" w:sz="0" w:space="0" w:color="auto"/>
      </w:divBdr>
      <w:divsChild>
        <w:div w:id="1740597924">
          <w:marLeft w:val="0"/>
          <w:marRight w:val="0"/>
          <w:marTop w:val="0"/>
          <w:marBottom w:val="0"/>
          <w:divBdr>
            <w:top w:val="none" w:sz="0" w:space="0" w:color="auto"/>
            <w:left w:val="none" w:sz="0" w:space="0" w:color="auto"/>
            <w:bottom w:val="none" w:sz="0" w:space="0" w:color="auto"/>
            <w:right w:val="none" w:sz="0" w:space="0" w:color="auto"/>
          </w:divBdr>
          <w:divsChild>
            <w:div w:id="1196887721">
              <w:marLeft w:val="0"/>
              <w:marRight w:val="0"/>
              <w:marTop w:val="0"/>
              <w:marBottom w:val="0"/>
              <w:divBdr>
                <w:top w:val="none" w:sz="0" w:space="0" w:color="auto"/>
                <w:left w:val="none" w:sz="0" w:space="0" w:color="auto"/>
                <w:bottom w:val="none" w:sz="0" w:space="0" w:color="auto"/>
                <w:right w:val="none" w:sz="0" w:space="0" w:color="auto"/>
              </w:divBdr>
              <w:divsChild>
                <w:div w:id="1151868305">
                  <w:marLeft w:val="0"/>
                  <w:marRight w:val="0"/>
                  <w:marTop w:val="0"/>
                  <w:marBottom w:val="0"/>
                  <w:divBdr>
                    <w:top w:val="none" w:sz="0" w:space="0" w:color="auto"/>
                    <w:left w:val="none" w:sz="0" w:space="0" w:color="auto"/>
                    <w:bottom w:val="none" w:sz="0" w:space="0" w:color="auto"/>
                    <w:right w:val="none" w:sz="0" w:space="0" w:color="auto"/>
                  </w:divBdr>
                  <w:divsChild>
                    <w:div w:id="1494831648">
                      <w:marLeft w:val="0"/>
                      <w:marRight w:val="0"/>
                      <w:marTop w:val="0"/>
                      <w:marBottom w:val="0"/>
                      <w:divBdr>
                        <w:top w:val="none" w:sz="0" w:space="0" w:color="auto"/>
                        <w:left w:val="none" w:sz="0" w:space="0" w:color="auto"/>
                        <w:bottom w:val="none" w:sz="0" w:space="0" w:color="auto"/>
                        <w:right w:val="none" w:sz="0" w:space="0" w:color="auto"/>
                      </w:divBdr>
                      <w:divsChild>
                        <w:div w:id="852767166">
                          <w:marLeft w:val="0"/>
                          <w:marRight w:val="0"/>
                          <w:marTop w:val="0"/>
                          <w:marBottom w:val="0"/>
                          <w:divBdr>
                            <w:top w:val="none" w:sz="0" w:space="0" w:color="auto"/>
                            <w:left w:val="none" w:sz="0" w:space="0" w:color="auto"/>
                            <w:bottom w:val="none" w:sz="0" w:space="0" w:color="auto"/>
                            <w:right w:val="none" w:sz="0" w:space="0" w:color="auto"/>
                          </w:divBdr>
                          <w:divsChild>
                            <w:div w:id="14305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39133">
      <w:bodyDiv w:val="1"/>
      <w:marLeft w:val="0"/>
      <w:marRight w:val="0"/>
      <w:marTop w:val="0"/>
      <w:marBottom w:val="0"/>
      <w:divBdr>
        <w:top w:val="none" w:sz="0" w:space="0" w:color="auto"/>
        <w:left w:val="none" w:sz="0" w:space="0" w:color="auto"/>
        <w:bottom w:val="none" w:sz="0" w:space="0" w:color="auto"/>
        <w:right w:val="none" w:sz="0" w:space="0" w:color="auto"/>
      </w:divBdr>
      <w:divsChild>
        <w:div w:id="1858619316">
          <w:marLeft w:val="0"/>
          <w:marRight w:val="0"/>
          <w:marTop w:val="0"/>
          <w:marBottom w:val="0"/>
          <w:divBdr>
            <w:top w:val="none" w:sz="0" w:space="0" w:color="auto"/>
            <w:left w:val="none" w:sz="0" w:space="0" w:color="auto"/>
            <w:bottom w:val="none" w:sz="0" w:space="0" w:color="auto"/>
            <w:right w:val="none" w:sz="0" w:space="0" w:color="auto"/>
          </w:divBdr>
          <w:divsChild>
            <w:div w:id="440614312">
              <w:marLeft w:val="0"/>
              <w:marRight w:val="0"/>
              <w:marTop w:val="0"/>
              <w:marBottom w:val="0"/>
              <w:divBdr>
                <w:top w:val="none" w:sz="0" w:space="0" w:color="auto"/>
                <w:left w:val="none" w:sz="0" w:space="0" w:color="auto"/>
                <w:bottom w:val="none" w:sz="0" w:space="0" w:color="auto"/>
                <w:right w:val="none" w:sz="0" w:space="0" w:color="auto"/>
              </w:divBdr>
              <w:divsChild>
                <w:div w:id="318509011">
                  <w:marLeft w:val="0"/>
                  <w:marRight w:val="0"/>
                  <w:marTop w:val="0"/>
                  <w:marBottom w:val="0"/>
                  <w:divBdr>
                    <w:top w:val="none" w:sz="0" w:space="0" w:color="auto"/>
                    <w:left w:val="none" w:sz="0" w:space="0" w:color="auto"/>
                    <w:bottom w:val="none" w:sz="0" w:space="0" w:color="auto"/>
                    <w:right w:val="none" w:sz="0" w:space="0" w:color="auto"/>
                  </w:divBdr>
                  <w:divsChild>
                    <w:div w:id="12810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lep.co.uk/funding/european-fund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wcastle.gov.uk/sites/drupalncc.newcastle.gov.uk/files/wwwfileroot/education-and-learning/young-people/10328_newcastle_learning_challenge_report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6CC9E-6C33-46A6-AF0D-B184A0EE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CAE551C9</Template>
  <TotalTime>200</TotalTime>
  <Pages>6</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Malecki, Ray</dc:creator>
  <cp:lastModifiedBy>Malecki, Ray</cp:lastModifiedBy>
  <cp:revision>5</cp:revision>
  <cp:lastPrinted>2014-11-26T08:02:00Z</cp:lastPrinted>
  <dcterms:created xsi:type="dcterms:W3CDTF">2015-08-07T08:39:00Z</dcterms:created>
  <dcterms:modified xsi:type="dcterms:W3CDTF">2015-08-10T10:10:00Z</dcterms:modified>
</cp:coreProperties>
</file>